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31D2" w14:textId="7E5793C5" w:rsidR="00117390" w:rsidRPr="00117390" w:rsidRDefault="00117390" w:rsidP="00373155">
      <w:pPr>
        <w:pStyle w:val="a3"/>
        <w:spacing w:line="460" w:lineRule="exact"/>
        <w:ind w:leftChars="0" w:left="142"/>
        <w:jc w:val="center"/>
        <w:rPr>
          <w:rFonts w:eastAsia="標楷體"/>
          <w:bCs/>
          <w:color w:val="0D0D0D" w:themeColor="text1" w:themeTint="F2"/>
          <w:sz w:val="28"/>
          <w:szCs w:val="28"/>
        </w:rPr>
      </w:pPr>
      <w:r w:rsidRPr="00117390">
        <w:rPr>
          <w:rFonts w:eastAsia="標楷體" w:hint="eastAsia"/>
          <w:bCs/>
          <w:color w:val="0D0D0D" w:themeColor="text1" w:themeTint="F2"/>
          <w:sz w:val="28"/>
          <w:szCs w:val="28"/>
        </w:rPr>
        <w:t>桃園市</w:t>
      </w:r>
      <w:bookmarkStart w:id="0" w:name="_GoBack"/>
      <w:r w:rsidRPr="00117390">
        <w:rPr>
          <w:rFonts w:eastAsia="標楷體" w:hint="eastAsia"/>
          <w:bCs/>
          <w:color w:val="0D0D0D" w:themeColor="text1" w:themeTint="F2"/>
          <w:sz w:val="28"/>
          <w:szCs w:val="28"/>
        </w:rPr>
        <w:t>111</w:t>
      </w:r>
      <w:r w:rsidRPr="00117390">
        <w:rPr>
          <w:rFonts w:eastAsia="標楷體" w:hint="eastAsia"/>
          <w:bCs/>
          <w:color w:val="0D0D0D" w:themeColor="text1" w:themeTint="F2"/>
          <w:sz w:val="28"/>
          <w:szCs w:val="28"/>
        </w:rPr>
        <w:t>學年度推動學生口說英語多元展能學習活動計畫</w:t>
      </w:r>
    </w:p>
    <w:bookmarkEnd w:id="0"/>
    <w:p w14:paraId="270B5765" w14:textId="38019D7A" w:rsidR="00DC0719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依據：</w:t>
      </w:r>
    </w:p>
    <w:p w14:paraId="5B563DE9" w14:textId="77777777" w:rsidR="00B3182B" w:rsidRDefault="00B3182B" w:rsidP="00DC0719">
      <w:pPr>
        <w:pStyle w:val="a3"/>
        <w:numPr>
          <w:ilvl w:val="0"/>
          <w:numId w:val="3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B3182B">
        <w:rPr>
          <w:rFonts w:eastAsia="標楷體" w:hint="eastAsia"/>
          <w:bCs/>
          <w:color w:val="0D0D0D" w:themeColor="text1" w:themeTint="F2"/>
        </w:rPr>
        <w:t>前瞻基礎建設─人才培育促進就業建設─</w:t>
      </w:r>
      <w:r w:rsidRPr="00B3182B">
        <w:rPr>
          <w:rFonts w:eastAsia="標楷體" w:hint="eastAsia"/>
          <w:bCs/>
          <w:color w:val="0D0D0D" w:themeColor="text1" w:themeTint="F2"/>
        </w:rPr>
        <w:t>2030</w:t>
      </w:r>
      <w:r w:rsidRPr="00B3182B">
        <w:rPr>
          <w:rFonts w:eastAsia="標楷體" w:hint="eastAsia"/>
          <w:bCs/>
          <w:color w:val="0D0D0D" w:themeColor="text1" w:themeTint="F2"/>
        </w:rPr>
        <w:t>雙語政策計畫</w:t>
      </w:r>
      <w:r>
        <w:rPr>
          <w:rFonts w:eastAsia="標楷體" w:hint="eastAsia"/>
          <w:bCs/>
          <w:color w:val="0D0D0D" w:themeColor="text1" w:themeTint="F2"/>
        </w:rPr>
        <w:t>。</w:t>
      </w:r>
    </w:p>
    <w:p w14:paraId="05C6777A" w14:textId="052EDC2A" w:rsidR="00373155" w:rsidRDefault="00DC0719" w:rsidP="0074060E">
      <w:pPr>
        <w:pStyle w:val="a3"/>
        <w:numPr>
          <w:ilvl w:val="0"/>
          <w:numId w:val="3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bookmarkStart w:id="1" w:name="_Hlk125026560"/>
      <w:r w:rsidRPr="005E0E0F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11</w:t>
      </w:r>
      <w:r w:rsidR="00B3182B"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學年度</w:t>
      </w:r>
      <w:r w:rsidRPr="00E6796F">
        <w:rPr>
          <w:rFonts w:eastAsia="標楷體" w:hint="eastAsia"/>
          <w:bCs/>
          <w:color w:val="0D0D0D" w:themeColor="text1" w:themeTint="F2"/>
        </w:rPr>
        <w:t>「雙語國家政策－口說英語展能樂學計畫」</w:t>
      </w:r>
      <w:r>
        <w:rPr>
          <w:rFonts w:eastAsia="標楷體" w:hint="eastAsia"/>
          <w:bCs/>
          <w:color w:val="0D0D0D" w:themeColor="text1" w:themeTint="F2"/>
        </w:rPr>
        <w:t>。</w:t>
      </w:r>
    </w:p>
    <w:bookmarkEnd w:id="1"/>
    <w:p w14:paraId="71C0D826" w14:textId="6C683F2B" w:rsidR="0074060E" w:rsidRPr="0074060E" w:rsidRDefault="0074060E" w:rsidP="0074060E">
      <w:pPr>
        <w:pStyle w:val="a3"/>
        <w:numPr>
          <w:ilvl w:val="0"/>
          <w:numId w:val="3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74060E">
        <w:rPr>
          <w:rFonts w:ascii="標楷體" w:eastAsia="標楷體" w:hAnsi="標楷體" w:hint="eastAsia"/>
          <w:color w:val="000000" w:themeColor="text1"/>
        </w:rPr>
        <w:t>桃園市</w:t>
      </w:r>
      <w:r w:rsidRPr="0074060E">
        <w:rPr>
          <w:rFonts w:eastAsia="標楷體" w:hint="eastAsia"/>
          <w:bCs/>
          <w:color w:val="0D0D0D" w:themeColor="text1" w:themeTint="F2"/>
        </w:rPr>
        <w:t>11</w:t>
      </w:r>
      <w:r>
        <w:rPr>
          <w:rFonts w:eastAsia="標楷體" w:hint="eastAsia"/>
          <w:bCs/>
          <w:color w:val="0D0D0D" w:themeColor="text1" w:themeTint="F2"/>
        </w:rPr>
        <w:t>1</w:t>
      </w:r>
      <w:r w:rsidRPr="0074060E">
        <w:rPr>
          <w:rFonts w:eastAsia="標楷體" w:hint="eastAsia"/>
          <w:bCs/>
          <w:color w:val="0D0D0D" w:themeColor="text1" w:themeTint="F2"/>
        </w:rPr>
        <w:t>學年度提升師生口說英語展能樂學計畫。</w:t>
      </w:r>
    </w:p>
    <w:p w14:paraId="5665FF31" w14:textId="77777777" w:rsidR="00DC0719" w:rsidRPr="00E6796F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計畫目標：</w:t>
      </w:r>
    </w:p>
    <w:p w14:paraId="21FBCF66" w14:textId="77777777" w:rsidR="00DC0719" w:rsidRPr="00E6796F" w:rsidRDefault="00DC0719" w:rsidP="00DC0719">
      <w:pPr>
        <w:pStyle w:val="a3"/>
        <w:numPr>
          <w:ilvl w:val="0"/>
          <w:numId w:val="10"/>
        </w:numPr>
        <w:spacing w:line="460" w:lineRule="exact"/>
        <w:ind w:leftChars="0" w:left="462" w:hanging="88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藉由舉辦口說英語活動提升學生學習動機，增進學生生活口說英語能力。</w:t>
      </w:r>
    </w:p>
    <w:p w14:paraId="5450324D" w14:textId="77777777" w:rsidR="00DC0719" w:rsidRPr="00E6796F" w:rsidRDefault="00DC0719" w:rsidP="00DC0719">
      <w:pPr>
        <w:pStyle w:val="a3"/>
        <w:numPr>
          <w:ilvl w:val="0"/>
          <w:numId w:val="10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強化學生英語學習活潑化及生活化聽力、口說練習。</w:t>
      </w:r>
    </w:p>
    <w:p w14:paraId="23A6A14C" w14:textId="77777777" w:rsidR="00DC0719" w:rsidRPr="00E6796F" w:rsidRDefault="00DC0719" w:rsidP="00DC0719">
      <w:pPr>
        <w:pStyle w:val="a3"/>
        <w:numPr>
          <w:ilvl w:val="0"/>
          <w:numId w:val="10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提升學生學習內容國際化，促進國際理解與全球移動力</w:t>
      </w:r>
    </w:p>
    <w:p w14:paraId="4A86949C" w14:textId="54FC9102" w:rsidR="00DC0719" w:rsidRPr="00E6796F" w:rsidRDefault="00D1444C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參與</w:t>
      </w:r>
      <w:r w:rsidR="00DC0719" w:rsidRPr="00E6796F">
        <w:rPr>
          <w:rFonts w:eastAsia="標楷體" w:hint="eastAsia"/>
          <w:bCs/>
          <w:color w:val="0D0D0D" w:themeColor="text1" w:themeTint="F2"/>
        </w:rPr>
        <w:t>單位：</w:t>
      </w:r>
    </w:p>
    <w:p w14:paraId="280000C3" w14:textId="77777777" w:rsidR="00DC0719" w:rsidRDefault="00DC0719" w:rsidP="00DC0719">
      <w:pPr>
        <w:pStyle w:val="a3"/>
        <w:numPr>
          <w:ilvl w:val="0"/>
          <w:numId w:val="4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087747">
        <w:rPr>
          <w:rFonts w:eastAsia="標楷體" w:hint="eastAsia"/>
          <w:bCs/>
          <w:color w:val="0D0D0D" w:themeColor="text1" w:themeTint="F2"/>
        </w:rPr>
        <w:t>指導單位：教育部國民及學前教育署</w:t>
      </w:r>
    </w:p>
    <w:p w14:paraId="2329F562" w14:textId="77777777" w:rsidR="00DC0719" w:rsidRPr="00087747" w:rsidRDefault="00DC0719" w:rsidP="00DC0719">
      <w:pPr>
        <w:pStyle w:val="a3"/>
        <w:numPr>
          <w:ilvl w:val="0"/>
          <w:numId w:val="4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087747">
        <w:rPr>
          <w:rFonts w:eastAsia="標楷體" w:hint="eastAsia"/>
          <w:bCs/>
          <w:color w:val="0D0D0D" w:themeColor="text1" w:themeTint="F2"/>
        </w:rPr>
        <w:t>主辦單位：桃園市政府教育局</w:t>
      </w:r>
    </w:p>
    <w:p w14:paraId="1BB78174" w14:textId="4D826A3B" w:rsidR="00DC0719" w:rsidRDefault="00DC0719" w:rsidP="00DC0719">
      <w:pPr>
        <w:pStyle w:val="a3"/>
        <w:numPr>
          <w:ilvl w:val="0"/>
          <w:numId w:val="4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 w:rsidRPr="00117390">
        <w:rPr>
          <w:rFonts w:eastAsia="標楷體" w:hint="eastAsia"/>
          <w:bCs/>
          <w:color w:val="0D0D0D" w:themeColor="text1" w:themeTint="F2"/>
        </w:rPr>
        <w:t>承辦單位</w:t>
      </w:r>
      <w:r w:rsidRPr="00E6796F">
        <w:rPr>
          <w:rFonts w:eastAsia="標楷體" w:hint="eastAsia"/>
          <w:bCs/>
          <w:color w:val="0D0D0D" w:themeColor="text1" w:themeTint="F2"/>
        </w:rPr>
        <w:t>：</w:t>
      </w:r>
      <w:r w:rsidR="00117390">
        <w:rPr>
          <w:rFonts w:eastAsia="標楷體" w:hint="eastAsia"/>
          <w:bCs/>
          <w:color w:val="0D0D0D" w:themeColor="text1" w:themeTint="F2"/>
        </w:rPr>
        <w:t>義興國小、快樂國小、青埔國小、內壢國小、大坑國小、山豐國小、五權國小、長庚國小、忠福國小。</w:t>
      </w:r>
      <w:r w:rsidR="00B3182B">
        <w:rPr>
          <w:rFonts w:eastAsia="標楷體"/>
          <w:bCs/>
          <w:color w:val="0D0D0D" w:themeColor="text1" w:themeTint="F2"/>
        </w:rPr>
        <w:t xml:space="preserve"> </w:t>
      </w:r>
    </w:p>
    <w:p w14:paraId="69EDF23D" w14:textId="1F324675" w:rsidR="00DC0719" w:rsidRPr="00E6796F" w:rsidRDefault="00DC0719" w:rsidP="00DC0719">
      <w:pPr>
        <w:pStyle w:val="a3"/>
        <w:numPr>
          <w:ilvl w:val="0"/>
          <w:numId w:val="4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協辦單位：本市各公立國民小學</w:t>
      </w:r>
      <w:r w:rsidR="00117390">
        <w:rPr>
          <w:rFonts w:eastAsia="標楷體" w:hint="eastAsia"/>
          <w:bCs/>
          <w:color w:val="0D0D0D" w:themeColor="text1" w:themeTint="F2"/>
        </w:rPr>
        <w:t>。</w:t>
      </w:r>
    </w:p>
    <w:p w14:paraId="5A2928C2" w14:textId="3F65D4E1" w:rsidR="00B3182B" w:rsidRDefault="00563E35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計畫及</w:t>
      </w:r>
      <w:r w:rsidR="00B3182B">
        <w:rPr>
          <w:rFonts w:eastAsia="標楷體" w:hint="eastAsia"/>
          <w:bCs/>
          <w:color w:val="0D0D0D" w:themeColor="text1" w:themeTint="F2"/>
        </w:rPr>
        <w:t>補助內容：</w:t>
      </w:r>
    </w:p>
    <w:p w14:paraId="3670A1E5" w14:textId="0A0ACCDD" w:rsidR="00B3182B" w:rsidRDefault="00B3182B" w:rsidP="00B3182B">
      <w:pPr>
        <w:pStyle w:val="a3"/>
        <w:numPr>
          <w:ilvl w:val="0"/>
          <w:numId w:val="19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子計畫一、</w:t>
      </w:r>
      <w:r w:rsidRPr="00B3182B">
        <w:rPr>
          <w:rFonts w:eastAsia="標楷體" w:hint="eastAsia"/>
          <w:bCs/>
          <w:color w:val="0D0D0D" w:themeColor="text1" w:themeTint="F2"/>
        </w:rPr>
        <w:t>充實英語口說教學圖書</w:t>
      </w:r>
      <w:r w:rsidRPr="00B3182B">
        <w:rPr>
          <w:rFonts w:eastAsia="標楷體" w:hint="eastAsia"/>
          <w:bCs/>
          <w:color w:val="0D0D0D" w:themeColor="text1" w:themeTint="F2"/>
        </w:rPr>
        <w:t>(</w:t>
      </w:r>
      <w:r w:rsidRPr="00B3182B">
        <w:rPr>
          <w:rFonts w:eastAsia="標楷體" w:hint="eastAsia"/>
          <w:bCs/>
          <w:color w:val="0D0D0D" w:themeColor="text1" w:themeTint="F2"/>
        </w:rPr>
        <w:t>繪、讀本</w:t>
      </w:r>
      <w:r w:rsidRPr="00B3182B">
        <w:rPr>
          <w:rFonts w:eastAsia="標楷體" w:hint="eastAsia"/>
          <w:bCs/>
          <w:color w:val="0D0D0D" w:themeColor="text1" w:themeTint="F2"/>
        </w:rPr>
        <w:t>)</w:t>
      </w:r>
      <w:r w:rsidRPr="00B3182B">
        <w:rPr>
          <w:rFonts w:eastAsia="標楷體" w:hint="eastAsia"/>
          <w:bCs/>
          <w:color w:val="0D0D0D" w:themeColor="text1" w:themeTint="F2"/>
        </w:rPr>
        <w:t>計畫</w:t>
      </w:r>
    </w:p>
    <w:p w14:paraId="46934DB2" w14:textId="376B913B" w:rsidR="00117390" w:rsidRDefault="00117390" w:rsidP="00B3182B">
      <w:pPr>
        <w:pStyle w:val="a3"/>
        <w:numPr>
          <w:ilvl w:val="0"/>
          <w:numId w:val="20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補助經費：每校補助</w:t>
      </w:r>
      <w:r>
        <w:rPr>
          <w:rFonts w:eastAsia="標楷體" w:hint="eastAsia"/>
          <w:bCs/>
          <w:color w:val="0D0D0D" w:themeColor="text1" w:themeTint="F2"/>
        </w:rPr>
        <w:t>2</w:t>
      </w:r>
      <w:r>
        <w:rPr>
          <w:rFonts w:eastAsia="標楷體" w:hint="eastAsia"/>
          <w:bCs/>
          <w:color w:val="0D0D0D" w:themeColor="text1" w:themeTint="F2"/>
        </w:rPr>
        <w:t>萬元</w:t>
      </w:r>
      <w:r w:rsidR="00721D29">
        <w:rPr>
          <w:rFonts w:eastAsia="標楷體" w:hint="eastAsia"/>
          <w:bCs/>
          <w:color w:val="0D0D0D" w:themeColor="text1" w:themeTint="F2"/>
        </w:rPr>
        <w:t>。</w:t>
      </w:r>
    </w:p>
    <w:p w14:paraId="007CE906" w14:textId="5AE8E50B" w:rsidR="00B3182B" w:rsidRDefault="00B3182B" w:rsidP="00B3182B">
      <w:pPr>
        <w:pStyle w:val="a3"/>
        <w:numPr>
          <w:ilvl w:val="0"/>
          <w:numId w:val="20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補助內容：</w:t>
      </w:r>
      <w:r w:rsidR="00117390">
        <w:rPr>
          <w:rFonts w:eastAsia="標楷體"/>
          <w:bCs/>
          <w:color w:val="0D0D0D" w:themeColor="text1" w:themeTint="F2"/>
        </w:rPr>
        <w:t xml:space="preserve"> </w:t>
      </w:r>
    </w:p>
    <w:tbl>
      <w:tblPr>
        <w:tblStyle w:val="a5"/>
        <w:tblW w:w="8080" w:type="dxa"/>
        <w:tblInd w:w="1271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B3182B" w14:paraId="021B46CC" w14:textId="77777777" w:rsidTr="00563E35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385D" w14:textId="77777777" w:rsidR="00B3182B" w:rsidRPr="00563E35" w:rsidRDefault="00B3182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Cs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bCs/>
                <w:color w:val="0D0D0D" w:themeColor="text1" w:themeTint="F2"/>
                <w:kern w:val="0"/>
              </w:rPr>
              <w:t>項目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2690" w14:textId="77777777" w:rsidR="00B3182B" w:rsidRPr="00563E35" w:rsidRDefault="00B3182B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Cs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bCs/>
                <w:color w:val="0D0D0D" w:themeColor="text1" w:themeTint="F2"/>
                <w:kern w:val="0"/>
              </w:rPr>
              <w:t>說明</w:t>
            </w:r>
          </w:p>
        </w:tc>
      </w:tr>
      <w:tr w:rsidR="00B3182B" w14:paraId="642D7428" w14:textId="77777777" w:rsidTr="00563E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A379" w14:textId="77777777" w:rsidR="00B3182B" w:rsidRPr="00B3182B" w:rsidRDefault="00B3182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B3182B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英語文圖書(繪、讀本) 及教學有聲媒材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4EF8" w14:textId="77777777" w:rsidR="00B3182B" w:rsidRPr="00B3182B" w:rsidRDefault="00B3182B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B3182B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購置英語相關圖書(如繪本、讀本及小說等)班級箱書及英語文教學有聲媒材，俾學校落實教師口說教學策略及提升學生口說能力</w:t>
            </w:r>
          </w:p>
        </w:tc>
      </w:tr>
    </w:tbl>
    <w:p w14:paraId="5B61F328" w14:textId="344C1D5B" w:rsidR="00B3182B" w:rsidRDefault="00B3182B" w:rsidP="00B3182B">
      <w:pPr>
        <w:pStyle w:val="a3"/>
        <w:numPr>
          <w:ilvl w:val="0"/>
          <w:numId w:val="20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注意事項：</w:t>
      </w:r>
    </w:p>
    <w:p w14:paraId="269E95AA" w14:textId="37467B61" w:rsidR="00B3182B" w:rsidRPr="00373155" w:rsidRDefault="00B3182B" w:rsidP="00373155">
      <w:pPr>
        <w:pStyle w:val="a3"/>
        <w:snapToGrid w:val="0"/>
        <w:spacing w:beforeLines="50" w:before="180" w:afterLines="50" w:after="180"/>
        <w:ind w:leftChars="0" w:left="1331"/>
        <w:jc w:val="both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hint="eastAsia"/>
          <w:color w:val="0D0D0D" w:themeColor="text1" w:themeTint="F2"/>
        </w:rPr>
        <w:t>各</w:t>
      </w:r>
      <w:r w:rsidRPr="00B3182B">
        <w:rPr>
          <w:rFonts w:ascii="標楷體" w:eastAsia="標楷體" w:hAnsi="標楷體" w:hint="eastAsia"/>
          <w:color w:val="0D0D0D" w:themeColor="text1" w:themeTint="F2"/>
        </w:rPr>
        <w:t>校購置之英語文圖書(繪、讀本)及教學有聲媒材，應於學校物品財產帳上列明，且於設備適當處黏貼「教育部國教署111學年度2030雙語政策－提升國中小師生口說英語展能樂學計畫經費補助」字樣，俾供審計單位查核，並請妥善運用於英語文課程、英語文教學活動或英語文閱讀活動。</w:t>
      </w:r>
    </w:p>
    <w:p w14:paraId="50CCF04D" w14:textId="1FC4EAAA" w:rsidR="00B3182B" w:rsidRDefault="00B3182B" w:rsidP="00B3182B">
      <w:pPr>
        <w:pStyle w:val="a3"/>
        <w:numPr>
          <w:ilvl w:val="0"/>
          <w:numId w:val="19"/>
        </w:numPr>
        <w:spacing w:line="460" w:lineRule="exact"/>
        <w:ind w:leftChars="0" w:left="851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子計畫</w:t>
      </w:r>
      <w:r w:rsidR="00091F31">
        <w:rPr>
          <w:rFonts w:eastAsia="標楷體" w:hint="eastAsia"/>
          <w:bCs/>
          <w:color w:val="0D0D0D" w:themeColor="text1" w:themeTint="F2"/>
        </w:rPr>
        <w:t>二</w:t>
      </w:r>
      <w:r>
        <w:rPr>
          <w:rFonts w:eastAsia="標楷體" w:hint="eastAsia"/>
          <w:bCs/>
          <w:color w:val="0D0D0D" w:themeColor="text1" w:themeTint="F2"/>
        </w:rPr>
        <w:t>、</w:t>
      </w:r>
      <w:r w:rsidRPr="00B3182B">
        <w:rPr>
          <w:rFonts w:eastAsia="標楷體" w:hint="eastAsia"/>
          <w:bCs/>
          <w:color w:val="0D0D0D" w:themeColor="text1" w:themeTint="F2"/>
        </w:rPr>
        <w:t>提升學生口說英語展能樂學計畫</w:t>
      </w:r>
    </w:p>
    <w:p w14:paraId="49D5301C" w14:textId="38B13A14" w:rsidR="00117390" w:rsidRPr="00117390" w:rsidRDefault="00117390" w:rsidP="00117390">
      <w:pPr>
        <w:pStyle w:val="a3"/>
        <w:numPr>
          <w:ilvl w:val="0"/>
          <w:numId w:val="21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補助經費：每校補助</w:t>
      </w:r>
      <w:r>
        <w:rPr>
          <w:rFonts w:eastAsia="標楷體" w:hint="eastAsia"/>
          <w:bCs/>
          <w:color w:val="0D0D0D" w:themeColor="text1" w:themeTint="F2"/>
        </w:rPr>
        <w:t>1</w:t>
      </w:r>
      <w:r>
        <w:rPr>
          <w:rFonts w:eastAsia="標楷體" w:hint="eastAsia"/>
          <w:bCs/>
          <w:color w:val="0D0D0D" w:themeColor="text1" w:themeTint="F2"/>
        </w:rPr>
        <w:t>萬至</w:t>
      </w:r>
      <w:r>
        <w:rPr>
          <w:rFonts w:eastAsia="標楷體" w:hint="eastAsia"/>
          <w:bCs/>
          <w:color w:val="0D0D0D" w:themeColor="text1" w:themeTint="F2"/>
        </w:rPr>
        <w:t>3</w:t>
      </w:r>
      <w:r>
        <w:rPr>
          <w:rFonts w:eastAsia="標楷體" w:hint="eastAsia"/>
          <w:bCs/>
          <w:color w:val="0D0D0D" w:themeColor="text1" w:themeTint="F2"/>
        </w:rPr>
        <w:t>萬</w:t>
      </w:r>
      <w:r w:rsidRPr="00117390">
        <w:rPr>
          <w:rFonts w:eastAsia="標楷體" w:hint="eastAsia"/>
          <w:bCs/>
          <w:color w:val="0D0D0D" w:themeColor="text1" w:themeTint="F2"/>
        </w:rPr>
        <w:t>元</w:t>
      </w:r>
      <w:r>
        <w:rPr>
          <w:rFonts w:eastAsia="標楷體" w:hint="eastAsia"/>
          <w:bCs/>
          <w:color w:val="0D0D0D" w:themeColor="text1" w:themeTint="F2"/>
        </w:rPr>
        <w:t>（</w:t>
      </w:r>
      <w:r w:rsidR="00721D29">
        <w:rPr>
          <w:rFonts w:eastAsia="標楷體" w:hint="eastAsia"/>
          <w:bCs/>
          <w:color w:val="0D0D0D" w:themeColor="text1" w:themeTint="F2"/>
        </w:rPr>
        <w:t>各校核定經費詳如附件</w:t>
      </w:r>
      <w:r w:rsidR="00721D29">
        <w:rPr>
          <w:rFonts w:eastAsia="標楷體" w:hint="eastAsia"/>
          <w:bCs/>
          <w:color w:val="0D0D0D" w:themeColor="text1" w:themeTint="F2"/>
        </w:rPr>
        <w:t>3</w:t>
      </w:r>
      <w:r>
        <w:rPr>
          <w:rFonts w:eastAsia="標楷體" w:hint="eastAsia"/>
          <w:bCs/>
          <w:color w:val="0D0D0D" w:themeColor="text1" w:themeTint="F2"/>
        </w:rPr>
        <w:t>）</w:t>
      </w:r>
      <w:r w:rsidR="00721D29">
        <w:rPr>
          <w:rFonts w:eastAsia="標楷體" w:hint="eastAsia"/>
          <w:bCs/>
          <w:color w:val="0D0D0D" w:themeColor="text1" w:themeTint="F2"/>
        </w:rPr>
        <w:t>。</w:t>
      </w:r>
    </w:p>
    <w:p w14:paraId="5640C207" w14:textId="3837A582" w:rsidR="00563E35" w:rsidRDefault="00563E35" w:rsidP="00563E35">
      <w:pPr>
        <w:pStyle w:val="a3"/>
        <w:numPr>
          <w:ilvl w:val="0"/>
          <w:numId w:val="21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563E35">
        <w:rPr>
          <w:rFonts w:eastAsia="標楷體" w:hint="eastAsia"/>
          <w:bCs/>
          <w:color w:val="0D0D0D" w:themeColor="text1" w:themeTint="F2"/>
        </w:rPr>
        <w:t>必辦</w:t>
      </w:r>
      <w:r>
        <w:rPr>
          <w:rFonts w:eastAsia="標楷體" w:hint="eastAsia"/>
          <w:bCs/>
          <w:color w:val="0D0D0D" w:themeColor="text1" w:themeTint="F2"/>
        </w:rPr>
        <w:t>活動內容：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1843"/>
        <w:gridCol w:w="6372"/>
      </w:tblGrid>
      <w:tr w:rsidR="00563E35" w:rsidRPr="00563E35" w14:paraId="0A7AA985" w14:textId="77777777" w:rsidTr="00563E35">
        <w:trPr>
          <w:trHeight w:val="350"/>
          <w:tblHeader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5112" w14:textId="0283AA03" w:rsidR="00563E35" w:rsidRPr="00563E35" w:rsidRDefault="00563E35">
            <w:pPr>
              <w:pStyle w:val="a3"/>
              <w:snapToGrid w:val="0"/>
              <w:spacing w:before="50" w:after="50"/>
              <w:ind w:leftChars="0" w:left="0"/>
              <w:jc w:val="center"/>
              <w:rPr>
                <w:rFonts w:ascii="標楷體" w:eastAsia="標楷體" w:hAnsi="標楷體"/>
                <w:bCs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bCs/>
                <w:color w:val="0D0D0D" w:themeColor="text1" w:themeTint="F2"/>
                <w:kern w:val="0"/>
              </w:rPr>
              <w:lastRenderedPageBreak/>
              <w:t>項目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A8B" w14:textId="77777777" w:rsidR="00563E35" w:rsidRPr="00563E35" w:rsidRDefault="00563E35">
            <w:pPr>
              <w:pStyle w:val="a3"/>
              <w:snapToGrid w:val="0"/>
              <w:spacing w:before="50" w:after="50"/>
              <w:ind w:leftChars="0" w:left="0"/>
              <w:jc w:val="center"/>
              <w:rPr>
                <w:rFonts w:ascii="標楷體" w:eastAsia="標楷體" w:hAnsi="標楷體"/>
                <w:bCs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bCs/>
                <w:color w:val="0D0D0D" w:themeColor="text1" w:themeTint="F2"/>
                <w:kern w:val="0"/>
              </w:rPr>
              <w:t>說明</w:t>
            </w:r>
          </w:p>
        </w:tc>
      </w:tr>
      <w:tr w:rsidR="00563E35" w:rsidRPr="00563E35" w14:paraId="76045054" w14:textId="77777777" w:rsidTr="00563E35">
        <w:trPr>
          <w:trHeight w:val="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10AF" w14:textId="77777777" w:rsidR="00563E35" w:rsidRPr="00563E35" w:rsidRDefault="00563E35" w:rsidP="00563E35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DA59" w14:textId="77777777" w:rsidR="00563E35" w:rsidRPr="00563E35" w:rsidRDefault="00563E35" w:rsidP="00563E35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英語日活動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5AD5" w14:textId="6B13077F" w:rsidR="00563E35" w:rsidRPr="00563E35" w:rsidRDefault="00563E35" w:rsidP="00563E35">
            <w:pPr>
              <w:snapToGrid w:val="0"/>
              <w:spacing w:before="50" w:after="50"/>
              <w:ind w:leftChars="12" w:left="29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每校應於111學年度第2學期至少辦理1次以上全校性英語日活動。</w:t>
            </w:r>
          </w:p>
        </w:tc>
      </w:tr>
      <w:tr w:rsidR="00563E35" w:rsidRPr="00563E35" w14:paraId="0722F4CD" w14:textId="77777777" w:rsidTr="00563E35">
        <w:trPr>
          <w:trHeight w:val="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9423" w14:textId="77777777" w:rsidR="00563E35" w:rsidRPr="00563E35" w:rsidRDefault="00563E35" w:rsidP="00563E35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D2AA" w14:textId="77777777" w:rsidR="00563E35" w:rsidRPr="00563E35" w:rsidRDefault="00563E35" w:rsidP="00563E35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全年級全班性英語競賽活動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9654" w14:textId="07B4F53C" w:rsidR="00563E35" w:rsidRPr="00563E35" w:rsidRDefault="00563E35" w:rsidP="00563E35">
            <w:pPr>
              <w:snapToGrid w:val="0"/>
              <w:spacing w:before="50" w:after="50"/>
              <w:ind w:leftChars="12" w:left="29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每校均應自111學年度第2學期辦理1次全年級全班性英語競賽活動(如：班級英語歌唱比賽、班級英語戲劇比賽等)，提供全年級每位學生均有參與英語活動之機會。</w:t>
            </w:r>
          </w:p>
        </w:tc>
      </w:tr>
      <w:tr w:rsidR="00563E35" w:rsidRPr="00563E35" w14:paraId="3CA7DDBA" w14:textId="77777777" w:rsidTr="00563E35">
        <w:trPr>
          <w:trHeight w:val="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1F9B" w14:textId="77777777" w:rsidR="00563E35" w:rsidRPr="00563E35" w:rsidRDefault="00563E35" w:rsidP="00563E35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3EB" w14:textId="77777777" w:rsidR="00563E35" w:rsidRPr="00563E35" w:rsidRDefault="00563E35" w:rsidP="00563E35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課餘時間10分鐘說英語活動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ECD1" w14:textId="4AFEC821" w:rsidR="00563E35" w:rsidRPr="00563E35" w:rsidRDefault="00563E35" w:rsidP="00563E35">
            <w:pPr>
              <w:snapToGrid w:val="0"/>
              <w:spacing w:before="50" w:after="50"/>
              <w:ind w:leftChars="12" w:left="29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</w:rPr>
            </w:pP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每校均應自111學年度第2學期參考</w:t>
            </w:r>
            <w:r w:rsidR="004D2818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國教</w:t>
            </w:r>
            <w:r w:rsidRPr="00563E35">
              <w:rPr>
                <w:rFonts w:ascii="標楷體" w:eastAsia="標楷體" w:hAnsi="標楷體" w:hint="eastAsia"/>
                <w:color w:val="0D0D0D" w:themeColor="text1" w:themeTint="F2"/>
                <w:kern w:val="0"/>
              </w:rPr>
              <w:t>署委託空中英語教室研發課程模組辦理課餘時間10分鐘學生開口說英語活動，並提供參與學生適度獎勵，以鼓勵學生每週定時於課餘時間口說英語。</w:t>
            </w:r>
          </w:p>
        </w:tc>
      </w:tr>
    </w:tbl>
    <w:p w14:paraId="1DBFAB45" w14:textId="63C4562F" w:rsidR="00563E35" w:rsidRDefault="00563E35" w:rsidP="00563E35">
      <w:pPr>
        <w:pStyle w:val="a3"/>
        <w:numPr>
          <w:ilvl w:val="0"/>
          <w:numId w:val="21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563E35">
        <w:rPr>
          <w:rFonts w:eastAsia="標楷體" w:hint="eastAsia"/>
          <w:bCs/>
          <w:color w:val="0D0D0D" w:themeColor="text1" w:themeTint="F2"/>
        </w:rPr>
        <w:t>鼓勵</w:t>
      </w:r>
      <w:r>
        <w:rPr>
          <w:rFonts w:eastAsia="標楷體" w:hint="eastAsia"/>
          <w:bCs/>
          <w:color w:val="0D0D0D" w:themeColor="text1" w:themeTint="F2"/>
        </w:rPr>
        <w:t>各</w:t>
      </w:r>
      <w:r w:rsidRPr="00563E35">
        <w:rPr>
          <w:rFonts w:eastAsia="標楷體" w:hint="eastAsia"/>
          <w:bCs/>
          <w:color w:val="0D0D0D" w:themeColor="text1" w:themeTint="F2"/>
        </w:rPr>
        <w:t>校寒、暑假辦理英語營隊活動，提供學生假期英語學習機會。</w:t>
      </w:r>
    </w:p>
    <w:p w14:paraId="65CAFFFC" w14:textId="77777777" w:rsidR="00DC0719" w:rsidRPr="00E6796F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經費申請及核結：</w:t>
      </w:r>
    </w:p>
    <w:p w14:paraId="37CB40E9" w14:textId="4515CDBF" w:rsidR="00DC0719" w:rsidRPr="00E6796F" w:rsidRDefault="00DC0719" w:rsidP="00DC0719">
      <w:pPr>
        <w:pStyle w:val="a3"/>
        <w:numPr>
          <w:ilvl w:val="0"/>
          <w:numId w:val="7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經費申請：</w:t>
      </w:r>
      <w:r w:rsidR="00117390">
        <w:rPr>
          <w:rFonts w:eastAsia="標楷體" w:hint="eastAsia"/>
          <w:bCs/>
          <w:color w:val="0D0D0D" w:themeColor="text1" w:themeTint="F2"/>
        </w:rPr>
        <w:t>請各校向各區承辦學校申請經費（經費核定表如</w:t>
      </w:r>
      <w:r w:rsidR="00117390" w:rsidRPr="00FD6D37">
        <w:rPr>
          <w:rFonts w:eastAsia="標楷體" w:hint="eastAsia"/>
          <w:bCs/>
          <w:color w:val="FF0000"/>
        </w:rPr>
        <w:t>附件</w:t>
      </w:r>
      <w:r w:rsidR="00117390" w:rsidRPr="00FD6D37">
        <w:rPr>
          <w:rFonts w:eastAsia="標楷體" w:hint="eastAsia"/>
          <w:bCs/>
          <w:color w:val="FF0000"/>
        </w:rPr>
        <w:t>3</w:t>
      </w:r>
      <w:r w:rsidR="00117390">
        <w:rPr>
          <w:rFonts w:eastAsia="標楷體" w:hint="eastAsia"/>
          <w:bCs/>
          <w:color w:val="0D0D0D" w:themeColor="text1" w:themeTint="F2"/>
        </w:rPr>
        <w:t>），</w:t>
      </w:r>
      <w:r w:rsidRPr="00E6796F">
        <w:rPr>
          <w:rFonts w:eastAsia="標楷體" w:hint="eastAsia"/>
          <w:bCs/>
          <w:color w:val="0D0D0D" w:themeColor="text1" w:themeTint="F2"/>
        </w:rPr>
        <w:t>經費編列請依教育部補</w:t>
      </w:r>
      <w:r w:rsidRPr="00E6796F">
        <w:rPr>
          <w:rFonts w:eastAsia="標楷體" w:hint="eastAsia"/>
          <w:bCs/>
          <w:color w:val="0D0D0D" w:themeColor="text1" w:themeTint="F2"/>
        </w:rPr>
        <w:t>(</w:t>
      </w:r>
      <w:r w:rsidRPr="00E6796F">
        <w:rPr>
          <w:rFonts w:eastAsia="標楷體" w:hint="eastAsia"/>
          <w:bCs/>
          <w:color w:val="0D0D0D" w:themeColor="text1" w:themeTint="F2"/>
        </w:rPr>
        <w:t>捐</w:t>
      </w:r>
      <w:r w:rsidRPr="00E6796F">
        <w:rPr>
          <w:rFonts w:eastAsia="標楷體" w:hint="eastAsia"/>
          <w:bCs/>
          <w:color w:val="0D0D0D" w:themeColor="text1" w:themeTint="F2"/>
        </w:rPr>
        <w:t>)</w:t>
      </w:r>
      <w:r w:rsidRPr="00E6796F">
        <w:rPr>
          <w:rFonts w:eastAsia="標楷體" w:hint="eastAsia"/>
          <w:bCs/>
          <w:color w:val="0D0D0D" w:themeColor="text1" w:themeTint="F2"/>
        </w:rPr>
        <w:t>助及委辦計畫經費編列基準表編列，補助項目包含外聘講座鐘點費、出席費、審查費、訪視費、教材及教具費、膳費、印刷費、補充保費及其他必要支出。</w:t>
      </w:r>
    </w:p>
    <w:p w14:paraId="0B8606BC" w14:textId="174603B5" w:rsidR="00DC0719" w:rsidRPr="00E6796F" w:rsidRDefault="00DC0719" w:rsidP="00DC0719">
      <w:pPr>
        <w:pStyle w:val="a3"/>
        <w:numPr>
          <w:ilvl w:val="0"/>
          <w:numId w:val="7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經費核銷：請於</w:t>
      </w:r>
      <w:r w:rsidR="00563E35">
        <w:rPr>
          <w:rFonts w:eastAsia="標楷體" w:hint="eastAsia"/>
          <w:bCs/>
          <w:color w:val="0D0D0D" w:themeColor="text1" w:themeTint="F2"/>
        </w:rPr>
        <w:t>112</w:t>
      </w:r>
      <w:r w:rsidRPr="00E6796F">
        <w:rPr>
          <w:rFonts w:eastAsia="標楷體" w:hint="eastAsia"/>
          <w:bCs/>
          <w:color w:val="0D0D0D" w:themeColor="text1" w:themeTint="F2"/>
        </w:rPr>
        <w:t>年</w:t>
      </w:r>
      <w:r w:rsidR="00563E35">
        <w:rPr>
          <w:rFonts w:eastAsia="標楷體" w:hint="eastAsia"/>
          <w:bCs/>
          <w:color w:val="0D0D0D" w:themeColor="text1" w:themeTint="F2"/>
        </w:rPr>
        <w:t>8</w:t>
      </w:r>
      <w:r w:rsidRPr="00E6796F">
        <w:rPr>
          <w:rFonts w:eastAsia="標楷體" w:hint="eastAsia"/>
          <w:bCs/>
          <w:color w:val="0D0D0D" w:themeColor="text1" w:themeTint="F2"/>
        </w:rPr>
        <w:t>月</w:t>
      </w:r>
      <w:r w:rsidR="00563E35">
        <w:rPr>
          <w:rFonts w:eastAsia="標楷體" w:hint="eastAsia"/>
          <w:bCs/>
          <w:color w:val="0D0D0D" w:themeColor="text1" w:themeTint="F2"/>
        </w:rPr>
        <w:t>25</w:t>
      </w:r>
      <w:r w:rsidRPr="00E6796F">
        <w:rPr>
          <w:rFonts w:eastAsia="標楷體" w:hint="eastAsia"/>
          <w:bCs/>
          <w:color w:val="0D0D0D" w:themeColor="text1" w:themeTint="F2"/>
        </w:rPr>
        <w:t>日</w:t>
      </w:r>
      <w:r w:rsidR="00117390">
        <w:rPr>
          <w:rFonts w:eastAsia="標楷體" w:hint="eastAsia"/>
          <w:bCs/>
          <w:color w:val="0D0D0D" w:themeColor="text1" w:themeTint="F2"/>
        </w:rPr>
        <w:t>（星期五）</w:t>
      </w:r>
      <w:r w:rsidRPr="00E6796F">
        <w:rPr>
          <w:rFonts w:eastAsia="標楷體" w:hint="eastAsia"/>
          <w:bCs/>
          <w:color w:val="0D0D0D" w:themeColor="text1" w:themeTint="F2"/>
        </w:rPr>
        <w:t>前</w:t>
      </w:r>
      <w:r w:rsidR="00FD6D37">
        <w:rPr>
          <w:rFonts w:eastAsia="標楷體" w:hint="eastAsia"/>
          <w:bCs/>
          <w:color w:val="0D0D0D" w:themeColor="text1" w:themeTint="F2"/>
        </w:rPr>
        <w:t>線上填報</w:t>
      </w:r>
      <w:r w:rsidRPr="00E6796F">
        <w:rPr>
          <w:rFonts w:eastAsia="標楷體" w:hint="eastAsia"/>
          <w:bCs/>
          <w:color w:val="0D0D0D" w:themeColor="text1" w:themeTint="F2"/>
        </w:rPr>
        <w:t>成果報告</w:t>
      </w:r>
      <w:r w:rsidR="00FD6D37">
        <w:rPr>
          <w:rFonts w:eastAsia="標楷體" w:hint="eastAsia"/>
          <w:bCs/>
          <w:color w:val="0D0D0D" w:themeColor="text1" w:themeTint="F2"/>
        </w:rPr>
        <w:t>（如</w:t>
      </w:r>
      <w:r w:rsidR="00FD6D37" w:rsidRPr="00FD6D37">
        <w:rPr>
          <w:rFonts w:eastAsia="標楷體" w:hint="eastAsia"/>
          <w:bCs/>
          <w:color w:val="FF0000"/>
        </w:rPr>
        <w:t>附件</w:t>
      </w:r>
      <w:r w:rsidR="00FD6D37">
        <w:rPr>
          <w:rFonts w:eastAsia="標楷體" w:hint="eastAsia"/>
          <w:bCs/>
          <w:color w:val="FF0000"/>
        </w:rPr>
        <w:t>2</w:t>
      </w:r>
      <w:r w:rsidR="00FD6D37">
        <w:rPr>
          <w:rFonts w:eastAsia="標楷體" w:hint="eastAsia"/>
          <w:bCs/>
          <w:color w:val="0D0D0D" w:themeColor="text1" w:themeTint="F2"/>
        </w:rPr>
        <w:t>）</w:t>
      </w:r>
      <w:r w:rsidR="00563E35">
        <w:rPr>
          <w:rFonts w:eastAsia="標楷體" w:hint="eastAsia"/>
          <w:bCs/>
          <w:color w:val="0D0D0D" w:themeColor="text1" w:themeTint="F2"/>
        </w:rPr>
        <w:t>並</w:t>
      </w:r>
      <w:r w:rsidR="00570027">
        <w:rPr>
          <w:rFonts w:eastAsia="標楷體" w:hint="eastAsia"/>
          <w:bCs/>
          <w:color w:val="0D0D0D" w:themeColor="text1" w:themeTint="F2"/>
        </w:rPr>
        <w:t>向各區委辦學校</w:t>
      </w:r>
      <w:r w:rsidRPr="00E6796F">
        <w:rPr>
          <w:rFonts w:eastAsia="標楷體" w:hint="eastAsia"/>
          <w:bCs/>
          <w:color w:val="0D0D0D" w:themeColor="text1" w:themeTint="F2"/>
        </w:rPr>
        <w:t>辦理經費核結。</w:t>
      </w:r>
    </w:p>
    <w:p w14:paraId="1832F409" w14:textId="77777777" w:rsidR="00FD6D37" w:rsidRDefault="00DC0719" w:rsidP="00FD6D37">
      <w:pPr>
        <w:pStyle w:val="a3"/>
        <w:numPr>
          <w:ilvl w:val="0"/>
          <w:numId w:val="7"/>
        </w:numPr>
        <w:spacing w:line="460" w:lineRule="exact"/>
        <w:ind w:leftChars="0" w:left="993"/>
        <w:jc w:val="both"/>
        <w:rPr>
          <w:rFonts w:eastAsia="標楷體"/>
          <w:bCs/>
        </w:rPr>
      </w:pPr>
      <w:r w:rsidRPr="00FD6D37">
        <w:rPr>
          <w:rFonts w:eastAsia="標楷體" w:hint="eastAsia"/>
          <w:bCs/>
          <w:color w:val="0D0D0D" w:themeColor="text1" w:themeTint="F2"/>
        </w:rPr>
        <w:t>獎勵</w:t>
      </w:r>
      <w:r w:rsidRPr="00FD6D37">
        <w:rPr>
          <w:rFonts w:eastAsia="標楷體" w:hint="eastAsia"/>
          <w:bCs/>
        </w:rPr>
        <w:t>：</w:t>
      </w:r>
      <w:r w:rsidR="002566F9" w:rsidRPr="00FD6D37">
        <w:rPr>
          <w:rFonts w:eastAsia="標楷體" w:hint="eastAsia"/>
          <w:bCs/>
        </w:rPr>
        <w:t>依</w:t>
      </w:r>
      <w:r w:rsidR="00373155" w:rsidRPr="00FD6D37">
        <w:rPr>
          <w:rFonts w:eastAsia="標楷體" w:hint="eastAsia"/>
          <w:bCs/>
        </w:rPr>
        <w:t>桃園市</w:t>
      </w:r>
      <w:r w:rsidR="00373155" w:rsidRPr="00FD6D37">
        <w:rPr>
          <w:rFonts w:eastAsia="標楷體" w:hint="eastAsia"/>
          <w:bCs/>
        </w:rPr>
        <w:t>111</w:t>
      </w:r>
      <w:r w:rsidR="00373155" w:rsidRPr="00FD6D37">
        <w:rPr>
          <w:rFonts w:eastAsia="標楷體" w:hint="eastAsia"/>
          <w:bCs/>
        </w:rPr>
        <w:t>學年度推動國民小學英語學習成效獎勵計畫</w:t>
      </w:r>
      <w:r w:rsidR="002566F9" w:rsidRPr="00FD6D37">
        <w:rPr>
          <w:rFonts w:eastAsia="標楷體" w:hint="eastAsia"/>
          <w:bCs/>
        </w:rPr>
        <w:t>（</w:t>
      </w:r>
      <w:r w:rsidR="00FD6D37" w:rsidRPr="00FD6D37">
        <w:rPr>
          <w:rFonts w:eastAsia="標楷體" w:hint="eastAsia"/>
          <w:bCs/>
        </w:rPr>
        <w:t>另案函知</w:t>
      </w:r>
      <w:r w:rsidR="002566F9" w:rsidRPr="00FD6D37">
        <w:rPr>
          <w:rFonts w:eastAsia="標楷體" w:hint="eastAsia"/>
          <w:bCs/>
        </w:rPr>
        <w:t>），</w:t>
      </w:r>
      <w:r w:rsidR="00FD6D37" w:rsidRPr="00FD6D37">
        <w:rPr>
          <w:rFonts w:eastAsia="標楷體" w:hint="eastAsia"/>
          <w:bCs/>
        </w:rPr>
        <w:t>併同本計畫順利完成後，</w:t>
      </w:r>
      <w:r w:rsidR="002566F9" w:rsidRPr="00FD6D37">
        <w:rPr>
          <w:rFonts w:eastAsia="標楷體" w:hint="eastAsia"/>
          <w:bCs/>
        </w:rPr>
        <w:t>擇績優學校核予獎勵金，</w:t>
      </w:r>
      <w:r w:rsidR="00FD6D37" w:rsidRPr="00FD6D37">
        <w:rPr>
          <w:rFonts w:eastAsia="標楷體" w:hint="eastAsia"/>
          <w:bCs/>
        </w:rPr>
        <w:t>並</w:t>
      </w:r>
      <w:r w:rsidR="002566F9" w:rsidRPr="00FD6D37">
        <w:rPr>
          <w:rFonts w:eastAsia="標楷體" w:hint="eastAsia"/>
          <w:bCs/>
        </w:rPr>
        <w:t>依據「公立高級中等以下學校校長成績考核辦法」、「公立高級中等以下學校教師成績考核辦法」及「桃園市市立各級學校及幼兒園教職員獎懲要點」規定，依照國小學校班級規模核予嘉獎：</w:t>
      </w:r>
    </w:p>
    <w:p w14:paraId="0A54A444" w14:textId="04BC5BDB" w:rsidR="00FD6D37" w:rsidRDefault="002566F9" w:rsidP="00FD6D37">
      <w:pPr>
        <w:pStyle w:val="a3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bCs/>
        </w:rPr>
      </w:pPr>
      <w:r w:rsidRPr="00FD6D37">
        <w:rPr>
          <w:rFonts w:eastAsia="標楷體" w:hint="eastAsia"/>
          <w:bCs/>
        </w:rPr>
        <w:t>22</w:t>
      </w:r>
      <w:r w:rsidRPr="00FD6D37">
        <w:rPr>
          <w:rFonts w:eastAsia="標楷體" w:hint="eastAsia"/>
          <w:bCs/>
        </w:rPr>
        <w:t>班以下：核敘工作人員嘉獎</w:t>
      </w:r>
      <w:r w:rsidRPr="00FD6D37">
        <w:rPr>
          <w:rFonts w:eastAsia="標楷體" w:hint="eastAsia"/>
          <w:bCs/>
        </w:rPr>
        <w:t>1</w:t>
      </w:r>
      <w:r w:rsidRPr="00FD6D37">
        <w:rPr>
          <w:rFonts w:eastAsia="標楷體" w:hint="eastAsia"/>
          <w:bCs/>
        </w:rPr>
        <w:t>次</w:t>
      </w:r>
      <w:r w:rsidRPr="00FD6D37">
        <w:rPr>
          <w:rFonts w:eastAsia="標楷體" w:hint="eastAsia"/>
          <w:bCs/>
        </w:rPr>
        <w:t>3</w:t>
      </w:r>
      <w:r w:rsidR="00935AC6">
        <w:rPr>
          <w:rFonts w:eastAsia="標楷體" w:hint="eastAsia"/>
          <w:bCs/>
        </w:rPr>
        <w:t>名</w:t>
      </w:r>
      <w:r w:rsidRPr="00FD6D37">
        <w:rPr>
          <w:rFonts w:eastAsia="標楷體" w:hint="eastAsia"/>
          <w:bCs/>
        </w:rPr>
        <w:t>。</w:t>
      </w:r>
    </w:p>
    <w:p w14:paraId="489681F8" w14:textId="11A1947B" w:rsidR="00FD6D37" w:rsidRDefault="002566F9" w:rsidP="00FD6D37">
      <w:pPr>
        <w:pStyle w:val="a3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bCs/>
        </w:rPr>
      </w:pPr>
      <w:r w:rsidRPr="00FD6D37">
        <w:rPr>
          <w:rFonts w:eastAsia="標楷體" w:hint="eastAsia"/>
          <w:bCs/>
        </w:rPr>
        <w:t>23</w:t>
      </w:r>
      <w:r w:rsidRPr="00FD6D37">
        <w:rPr>
          <w:rFonts w:eastAsia="標楷體" w:hint="eastAsia"/>
          <w:bCs/>
        </w:rPr>
        <w:t>班至</w:t>
      </w:r>
      <w:r w:rsidRPr="00FD6D37">
        <w:rPr>
          <w:rFonts w:eastAsia="標楷體" w:hint="eastAsia"/>
          <w:bCs/>
        </w:rPr>
        <w:t>37</w:t>
      </w:r>
      <w:r w:rsidRPr="00FD6D37">
        <w:rPr>
          <w:rFonts w:eastAsia="標楷體" w:hint="eastAsia"/>
          <w:bCs/>
        </w:rPr>
        <w:t>班：核敘工作人員嘉獎</w:t>
      </w:r>
      <w:r w:rsidRPr="00FD6D37">
        <w:rPr>
          <w:rFonts w:eastAsia="標楷體" w:hint="eastAsia"/>
          <w:bCs/>
        </w:rPr>
        <w:t>1</w:t>
      </w:r>
      <w:r w:rsidRPr="00FD6D37">
        <w:rPr>
          <w:rFonts w:eastAsia="標楷體" w:hint="eastAsia"/>
          <w:bCs/>
        </w:rPr>
        <w:t>次</w:t>
      </w:r>
      <w:r w:rsidR="00935AC6">
        <w:rPr>
          <w:rFonts w:eastAsia="標楷體" w:hint="eastAsia"/>
          <w:bCs/>
        </w:rPr>
        <w:t>4</w:t>
      </w:r>
      <w:r w:rsidR="00935AC6">
        <w:rPr>
          <w:rFonts w:eastAsia="標楷體" w:hint="eastAsia"/>
          <w:bCs/>
        </w:rPr>
        <w:t>名</w:t>
      </w:r>
      <w:r w:rsidRPr="00FD6D37">
        <w:rPr>
          <w:rFonts w:eastAsia="標楷體" w:hint="eastAsia"/>
          <w:bCs/>
        </w:rPr>
        <w:t>。</w:t>
      </w:r>
    </w:p>
    <w:p w14:paraId="042206F5" w14:textId="2178B11D" w:rsidR="00DC0719" w:rsidRPr="00FD6D37" w:rsidRDefault="002566F9" w:rsidP="00FD6D37">
      <w:pPr>
        <w:pStyle w:val="a3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bCs/>
        </w:rPr>
      </w:pPr>
      <w:r w:rsidRPr="00FD6D37">
        <w:rPr>
          <w:rFonts w:eastAsia="標楷體" w:hint="eastAsia"/>
          <w:bCs/>
        </w:rPr>
        <w:t>38</w:t>
      </w:r>
      <w:r w:rsidRPr="00FD6D37">
        <w:rPr>
          <w:rFonts w:eastAsia="標楷體" w:hint="eastAsia"/>
          <w:bCs/>
        </w:rPr>
        <w:t>班以上：核敘工作人員嘉獎</w:t>
      </w:r>
      <w:r w:rsidRPr="00FD6D37">
        <w:rPr>
          <w:rFonts w:eastAsia="標楷體" w:hint="eastAsia"/>
          <w:bCs/>
        </w:rPr>
        <w:t>1</w:t>
      </w:r>
      <w:r w:rsidRPr="00FD6D37">
        <w:rPr>
          <w:rFonts w:eastAsia="標楷體" w:hint="eastAsia"/>
          <w:bCs/>
        </w:rPr>
        <w:t>次</w:t>
      </w:r>
      <w:r w:rsidRPr="00FD6D37">
        <w:rPr>
          <w:rFonts w:eastAsia="標楷體" w:hint="eastAsia"/>
          <w:bCs/>
        </w:rPr>
        <w:t>5</w:t>
      </w:r>
      <w:r w:rsidR="00935AC6">
        <w:rPr>
          <w:rFonts w:eastAsia="標楷體" w:hint="eastAsia"/>
          <w:bCs/>
        </w:rPr>
        <w:t>名</w:t>
      </w:r>
      <w:r w:rsidRPr="00FD6D37">
        <w:rPr>
          <w:rFonts w:eastAsia="標楷體" w:hint="eastAsia"/>
          <w:bCs/>
        </w:rPr>
        <w:t>。</w:t>
      </w:r>
    </w:p>
    <w:p w14:paraId="28E51901" w14:textId="77777777" w:rsidR="00DC0719" w:rsidRPr="00E6796F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預期效果：</w:t>
      </w:r>
    </w:p>
    <w:p w14:paraId="77FD02FE" w14:textId="77777777" w:rsidR="00DC0719" w:rsidRPr="00087747" w:rsidRDefault="00DC0719" w:rsidP="00DC0719">
      <w:pPr>
        <w:pStyle w:val="a3"/>
        <w:numPr>
          <w:ilvl w:val="0"/>
          <w:numId w:val="2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087747">
        <w:rPr>
          <w:rFonts w:eastAsia="標楷體" w:hint="eastAsia"/>
          <w:bCs/>
          <w:color w:val="0D0D0D" w:themeColor="text1" w:themeTint="F2"/>
        </w:rPr>
        <w:t>提高本市國小學生口說英語動機及增進口說英語能力。</w:t>
      </w:r>
    </w:p>
    <w:p w14:paraId="4068BCFD" w14:textId="77777777" w:rsidR="00DC0719" w:rsidRPr="00E6796F" w:rsidRDefault="00DC0719" w:rsidP="00DC0719">
      <w:pPr>
        <w:pStyle w:val="a3"/>
        <w:numPr>
          <w:ilvl w:val="0"/>
          <w:numId w:val="2"/>
        </w:numPr>
        <w:spacing w:line="460" w:lineRule="exact"/>
        <w:ind w:leftChars="0" w:left="993"/>
        <w:jc w:val="both"/>
        <w:rPr>
          <w:rFonts w:eastAsia="標楷體"/>
          <w:bCs/>
          <w:color w:val="0D0D0D" w:themeColor="text1" w:themeTint="F2"/>
        </w:rPr>
      </w:pPr>
      <w:r w:rsidRPr="00E6796F">
        <w:rPr>
          <w:rFonts w:eastAsia="標楷體" w:hint="eastAsia"/>
          <w:bCs/>
          <w:color w:val="0D0D0D" w:themeColor="text1" w:themeTint="F2"/>
        </w:rPr>
        <w:t>培養師生英語日常生活運用及溝通能力</w:t>
      </w:r>
      <w:r>
        <w:rPr>
          <w:rFonts w:eastAsia="標楷體" w:hint="eastAsia"/>
          <w:bCs/>
          <w:color w:val="0D0D0D" w:themeColor="text1" w:themeTint="F2"/>
        </w:rPr>
        <w:t>，</w:t>
      </w:r>
      <w:r w:rsidRPr="00E6796F">
        <w:rPr>
          <w:rFonts w:eastAsia="標楷體" w:hint="eastAsia"/>
          <w:bCs/>
          <w:color w:val="0D0D0D" w:themeColor="text1" w:themeTint="F2"/>
        </w:rPr>
        <w:t>營造英語</w:t>
      </w:r>
      <w:r>
        <w:rPr>
          <w:rFonts w:eastAsia="標楷體" w:hint="eastAsia"/>
          <w:bCs/>
          <w:color w:val="0D0D0D" w:themeColor="text1" w:themeTint="F2"/>
        </w:rPr>
        <w:t>全方位</w:t>
      </w:r>
      <w:r w:rsidRPr="00E6796F">
        <w:rPr>
          <w:rFonts w:eastAsia="標楷體" w:hint="eastAsia"/>
          <w:bCs/>
          <w:color w:val="0D0D0D" w:themeColor="text1" w:themeTint="F2"/>
        </w:rPr>
        <w:t>學習氛圍及環境，激發學生學習之興趣。</w:t>
      </w:r>
    </w:p>
    <w:p w14:paraId="0D271359" w14:textId="0CAC5EC0" w:rsidR="00225BC2" w:rsidRDefault="00DC0719" w:rsidP="00DC0719">
      <w:pPr>
        <w:pStyle w:val="a3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</w:rPr>
      </w:pPr>
      <w:r w:rsidRPr="00E6796F">
        <w:rPr>
          <w:rFonts w:ascii="標楷體" w:eastAsia="標楷體" w:hAnsi="標楷體" w:hint="eastAsia"/>
        </w:rPr>
        <w:t>本計畫</w:t>
      </w:r>
      <w:r w:rsidR="00FD6D37">
        <w:rPr>
          <w:rFonts w:ascii="標楷體" w:eastAsia="標楷體" w:hAnsi="標楷體" w:hint="eastAsia"/>
        </w:rPr>
        <w:t>經本府</w:t>
      </w:r>
      <w:r w:rsidRPr="00E6796F">
        <w:rPr>
          <w:rFonts w:ascii="標楷體" w:eastAsia="標楷體" w:hAnsi="標楷體" w:hint="eastAsia"/>
        </w:rPr>
        <w:t>教育局核准後實施</w:t>
      </w:r>
      <w:r w:rsidR="00FD6D37">
        <w:rPr>
          <w:rFonts w:ascii="標楷體" w:eastAsia="標楷體" w:hAnsi="標楷體" w:hint="eastAsia"/>
        </w:rPr>
        <w:t>，修正時亦同</w:t>
      </w:r>
      <w:r w:rsidRPr="00E6796F">
        <w:rPr>
          <w:rFonts w:ascii="標楷體" w:eastAsia="標楷體" w:hAnsi="標楷體" w:hint="eastAsia"/>
        </w:rPr>
        <w:t>。</w:t>
      </w:r>
    </w:p>
    <w:p w14:paraId="5EEE1B80" w14:textId="1C7B88D3" w:rsidR="00225BC2" w:rsidRPr="00257CF8" w:rsidRDefault="00225BC2" w:rsidP="00225BC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5AD6385" w14:textId="77777777" w:rsidR="00117390" w:rsidRDefault="003270F3" w:rsidP="00117390">
      <w:pPr>
        <w:pStyle w:val="a3"/>
        <w:spacing w:line="460" w:lineRule="exact"/>
        <w:ind w:leftChars="0" w:left="142"/>
        <w:jc w:val="center"/>
        <w:rPr>
          <w:rFonts w:eastAsia="標楷體"/>
          <w:bCs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B4F19" wp14:editId="7996D114">
                <wp:simplePos x="0" y="0"/>
                <wp:positionH relativeFrom="column">
                  <wp:posOffset>-145126</wp:posOffset>
                </wp:positionH>
                <wp:positionV relativeFrom="paragraph">
                  <wp:posOffset>-283672</wp:posOffset>
                </wp:positionV>
                <wp:extent cx="685800" cy="346364"/>
                <wp:effectExtent l="0" t="0" r="1905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6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57A53" w14:textId="2CE01BDE" w:rsidR="003270F3" w:rsidRPr="003270F3" w:rsidRDefault="003270F3" w:rsidP="003270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0F3">
                              <w:rPr>
                                <w:rFonts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AB4F19" id="矩形 1" o:spid="_x0000_s1026" style="position:absolute;left:0;text-align:left;margin-left:-11.45pt;margin-top:-22.35pt;width:54pt;height:2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" filled="f" strokecolor="black [3213]" strokeweight=".5pt">
                <v:textbox>
                  <w:txbxContent>
                    <w:p w14:paraId="08257A53" w14:textId="2CE01BDE" w:rsidR="003270F3" w:rsidRPr="003270F3" w:rsidRDefault="003270F3" w:rsidP="003270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0F3">
                        <w:rPr>
                          <w:rFonts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46F6F" w:rsidRPr="00046F6F">
        <w:rPr>
          <w:rFonts w:ascii="標楷體" w:eastAsia="標楷體" w:hAnsi="標楷體" w:hint="eastAsia"/>
          <w:sz w:val="28"/>
          <w:szCs w:val="28"/>
        </w:rPr>
        <w:t>桃園市○○區○○(學校全銜) 辦理</w:t>
      </w:r>
      <w:r w:rsidR="00117390">
        <w:rPr>
          <w:rFonts w:ascii="標楷體" w:eastAsia="標楷體" w:hAnsi="標楷體" w:hint="eastAsia"/>
          <w:sz w:val="28"/>
          <w:szCs w:val="28"/>
        </w:rPr>
        <w:t>111學年度</w:t>
      </w:r>
      <w:r w:rsidR="00117390" w:rsidRPr="00117390">
        <w:rPr>
          <w:rFonts w:eastAsia="標楷體" w:hint="eastAsia"/>
          <w:bCs/>
          <w:color w:val="0D0D0D" w:themeColor="text1" w:themeTint="F2"/>
          <w:sz w:val="28"/>
          <w:szCs w:val="28"/>
        </w:rPr>
        <w:t>學生口說英語多元展能</w:t>
      </w:r>
    </w:p>
    <w:p w14:paraId="7133AAA3" w14:textId="6199EED5" w:rsidR="00117390" w:rsidRPr="00117390" w:rsidRDefault="00117390" w:rsidP="00117390">
      <w:pPr>
        <w:pStyle w:val="a3"/>
        <w:spacing w:line="460" w:lineRule="exact"/>
        <w:ind w:leftChars="0" w:left="142"/>
        <w:jc w:val="center"/>
        <w:rPr>
          <w:rFonts w:eastAsia="標楷體"/>
          <w:bCs/>
          <w:color w:val="0D0D0D" w:themeColor="text1" w:themeTint="F2"/>
          <w:sz w:val="28"/>
          <w:szCs w:val="28"/>
        </w:rPr>
      </w:pPr>
      <w:r w:rsidRPr="00117390">
        <w:rPr>
          <w:rFonts w:eastAsia="標楷體" w:hint="eastAsia"/>
          <w:bCs/>
          <w:color w:val="0D0D0D" w:themeColor="text1" w:themeTint="F2"/>
          <w:sz w:val="28"/>
          <w:szCs w:val="28"/>
        </w:rPr>
        <w:t>學習活動計畫</w:t>
      </w:r>
    </w:p>
    <w:p w14:paraId="2EB0D156" w14:textId="66262D2B" w:rsidR="00046F6F" w:rsidRDefault="00046F6F" w:rsidP="0062597A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 w:rsidRPr="001279B2">
        <w:rPr>
          <w:rFonts w:ascii="標楷體" w:eastAsia="標楷體" w:hAnsi="標楷體" w:cs="標楷體" w:hint="eastAsia"/>
          <w:b/>
        </w:rPr>
        <w:t>依據</w:t>
      </w:r>
      <w:r>
        <w:rPr>
          <w:rFonts w:ascii="標楷體" w:eastAsia="標楷體" w:hAnsi="標楷體" w:cs="標楷體" w:hint="eastAsia"/>
          <w:b/>
        </w:rPr>
        <w:t>：</w:t>
      </w:r>
    </w:p>
    <w:p w14:paraId="442BC10A" w14:textId="77777777" w:rsidR="0074060E" w:rsidRPr="0074060E" w:rsidRDefault="0074060E" w:rsidP="0074060E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cs="標楷體"/>
        </w:rPr>
      </w:pPr>
      <w:r w:rsidRPr="0074060E">
        <w:rPr>
          <w:rFonts w:ascii="標楷體" w:eastAsia="標楷體" w:hAnsi="標楷體" w:cs="標楷體" w:hint="eastAsia"/>
        </w:rPr>
        <w:t>前瞻基礎建設─人才培育促進就業建設─2030雙語政策計畫。</w:t>
      </w:r>
    </w:p>
    <w:p w14:paraId="60DADD4B" w14:textId="6AD89DFA" w:rsidR="00046F6F" w:rsidRDefault="00046F6F" w:rsidP="00046F6F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 w:cs="標楷體"/>
        </w:rPr>
      </w:pPr>
      <w:r w:rsidRPr="00046F6F">
        <w:rPr>
          <w:rFonts w:ascii="標楷體" w:eastAsia="標楷體" w:hAnsi="標楷體" w:cs="標楷體" w:hint="eastAsia"/>
        </w:rPr>
        <w:t>教育部國民及學前教育署</w:t>
      </w:r>
      <w:r w:rsidR="0074060E">
        <w:rPr>
          <w:rFonts w:ascii="標楷體" w:eastAsia="標楷體" w:hAnsi="標楷體" w:hint="eastAsia"/>
          <w:color w:val="000000" w:themeColor="text1"/>
        </w:rPr>
        <w:t>111學年度</w:t>
      </w:r>
      <w:r w:rsidR="0074060E" w:rsidRPr="00E6796F">
        <w:rPr>
          <w:rFonts w:eastAsia="標楷體" w:hint="eastAsia"/>
          <w:bCs/>
          <w:color w:val="0D0D0D" w:themeColor="text1" w:themeTint="F2"/>
        </w:rPr>
        <w:t>「雙語國家政策－口說英語展能樂學計畫」</w:t>
      </w:r>
      <w:r w:rsidRPr="00046F6F">
        <w:rPr>
          <w:rFonts w:ascii="標楷體" w:eastAsia="標楷體" w:hAnsi="標楷體" w:cs="標楷體" w:hint="eastAsia"/>
        </w:rPr>
        <w:t>。</w:t>
      </w:r>
    </w:p>
    <w:p w14:paraId="7A719A3D" w14:textId="64B04A67" w:rsidR="00046F6F" w:rsidRPr="00046F6F" w:rsidRDefault="00046F6F" w:rsidP="00046F6F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 w:cs="標楷體"/>
        </w:rPr>
      </w:pPr>
      <w:r w:rsidRPr="00046F6F">
        <w:rPr>
          <w:rFonts w:ascii="標楷體" w:eastAsia="標楷體" w:hAnsi="標楷體" w:cs="標楷體" w:hint="eastAsia"/>
        </w:rPr>
        <w:t>桃園市11</w:t>
      </w:r>
      <w:r w:rsidR="0074060E">
        <w:rPr>
          <w:rFonts w:ascii="標楷體" w:eastAsia="標楷體" w:hAnsi="標楷體" w:cs="標楷體" w:hint="eastAsia"/>
        </w:rPr>
        <w:t>1</w:t>
      </w:r>
      <w:r w:rsidRPr="00046F6F">
        <w:rPr>
          <w:rFonts w:ascii="標楷體" w:eastAsia="標楷體" w:hAnsi="標楷體" w:cs="標楷體" w:hint="eastAsia"/>
        </w:rPr>
        <w:t>學年度提升師生口說英語展能樂學計畫。</w:t>
      </w:r>
    </w:p>
    <w:p w14:paraId="14568F0E" w14:textId="47686F12" w:rsidR="00046F6F" w:rsidRDefault="00046F6F" w:rsidP="00046F6F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 w:rsidRPr="004167D0">
        <w:rPr>
          <w:rFonts w:ascii="標楷體" w:eastAsia="標楷體" w:hAnsi="標楷體" w:cs="標楷體" w:hint="eastAsia"/>
          <w:b/>
        </w:rPr>
        <w:t xml:space="preserve">目的 </w:t>
      </w:r>
    </w:p>
    <w:p w14:paraId="146556AA" w14:textId="77777777" w:rsidR="00046F6F" w:rsidRPr="00046F6F" w:rsidRDefault="00046F6F" w:rsidP="00046F6F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標楷體"/>
        </w:rPr>
      </w:pPr>
      <w:r w:rsidRPr="00046F6F">
        <w:rPr>
          <w:rFonts w:ascii="標楷體" w:eastAsia="標楷體" w:hAnsi="標楷體" w:cs="標楷體" w:hint="eastAsia"/>
        </w:rPr>
        <w:t>藉由舉辦口說英語活動提升學生學習動機，增進學生生活口說英語能力。</w:t>
      </w:r>
    </w:p>
    <w:p w14:paraId="0EBA694A" w14:textId="77777777" w:rsidR="00046F6F" w:rsidRPr="00046F6F" w:rsidRDefault="00046F6F" w:rsidP="00046F6F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 w:cs="標楷體"/>
        </w:rPr>
      </w:pPr>
      <w:r w:rsidRPr="00046F6F">
        <w:rPr>
          <w:rFonts w:ascii="標楷體" w:eastAsia="標楷體" w:hAnsi="標楷體" w:cs="標楷體" w:hint="eastAsia"/>
        </w:rPr>
        <w:t>強化學生英語學習活潑化及生活化聽力、口說練習。</w:t>
      </w:r>
    </w:p>
    <w:p w14:paraId="2065F1D5" w14:textId="77777777" w:rsidR="00046F6F" w:rsidRPr="00E6796F" w:rsidRDefault="00046F6F" w:rsidP="00046F6F">
      <w:pPr>
        <w:pStyle w:val="a3"/>
        <w:numPr>
          <w:ilvl w:val="0"/>
          <w:numId w:val="14"/>
        </w:numPr>
        <w:ind w:leftChars="0"/>
        <w:jc w:val="both"/>
        <w:rPr>
          <w:rFonts w:eastAsia="標楷體"/>
          <w:bCs/>
          <w:color w:val="0D0D0D" w:themeColor="text1" w:themeTint="F2"/>
        </w:rPr>
      </w:pPr>
      <w:r w:rsidRPr="00046F6F">
        <w:rPr>
          <w:rFonts w:ascii="標楷體" w:eastAsia="標楷體" w:hAnsi="標楷體" w:cs="標楷體" w:hint="eastAsia"/>
        </w:rPr>
        <w:t>提</w:t>
      </w:r>
      <w:r w:rsidRPr="00E6796F">
        <w:rPr>
          <w:rFonts w:eastAsia="標楷體" w:hint="eastAsia"/>
          <w:bCs/>
          <w:color w:val="0D0D0D" w:themeColor="text1" w:themeTint="F2"/>
        </w:rPr>
        <w:t>升學生學習內容國際化，促進國際理解與全球移動力</w:t>
      </w:r>
    </w:p>
    <w:p w14:paraId="6730F952" w14:textId="77777777" w:rsidR="00046F6F" w:rsidRPr="003522BD" w:rsidRDefault="00046F6F" w:rsidP="00046F6F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color w:val="000000"/>
        </w:rPr>
      </w:pPr>
      <w:r w:rsidRPr="003522BD">
        <w:rPr>
          <w:rFonts w:ascii="標楷體" w:eastAsia="標楷體" w:hAnsi="標楷體" w:cs="標楷體" w:hint="eastAsia"/>
          <w:b/>
        </w:rPr>
        <w:t>辦理單位</w:t>
      </w:r>
    </w:p>
    <w:p w14:paraId="5CD9B626" w14:textId="77777777" w:rsidR="00046F6F" w:rsidRDefault="00046F6F" w:rsidP="0062597A">
      <w:pPr>
        <w:pStyle w:val="a3"/>
        <w:numPr>
          <w:ilvl w:val="1"/>
          <w:numId w:val="12"/>
        </w:numPr>
        <w:ind w:leftChars="0" w:left="993"/>
        <w:jc w:val="both"/>
        <w:rPr>
          <w:rFonts w:ascii="標楷體" w:eastAsia="標楷體" w:hAnsi="標楷體" w:cs="標楷體"/>
          <w:color w:val="000000"/>
        </w:rPr>
      </w:pPr>
      <w:r w:rsidRPr="00467EF0">
        <w:rPr>
          <w:rFonts w:ascii="標楷體" w:eastAsia="標楷體" w:hAnsi="標楷體" w:cs="標楷體" w:hint="eastAsia"/>
          <w:color w:val="000000"/>
        </w:rPr>
        <w:t>指導單位:桃園市政府教育局。</w:t>
      </w:r>
    </w:p>
    <w:p w14:paraId="272DB735" w14:textId="77777777" w:rsidR="00046F6F" w:rsidRPr="00467EF0" w:rsidRDefault="00046F6F" w:rsidP="0062597A">
      <w:pPr>
        <w:pStyle w:val="a3"/>
        <w:numPr>
          <w:ilvl w:val="1"/>
          <w:numId w:val="12"/>
        </w:numPr>
        <w:ind w:leftChars="0" w:left="993"/>
        <w:jc w:val="both"/>
        <w:rPr>
          <w:rFonts w:ascii="標楷體" w:eastAsia="標楷體" w:hAnsi="標楷體" w:cs="標楷體"/>
          <w:color w:val="000000"/>
        </w:rPr>
      </w:pPr>
      <w:r w:rsidRPr="00467EF0">
        <w:rPr>
          <w:rFonts w:ascii="標楷體" w:eastAsia="標楷體" w:hAnsi="標楷體" w:cs="標楷體" w:hint="eastAsia"/>
          <w:color w:val="000000"/>
        </w:rPr>
        <w:t>主辦學校(申請學校)：桃園市區</w:t>
      </w:r>
      <w:r w:rsidRPr="00467EF0">
        <w:rPr>
          <w:rFonts w:ascii="標楷體" w:eastAsia="標楷體" w:hAnsi="標楷體" w:cs="標楷體" w:hint="eastAsia"/>
        </w:rPr>
        <w:t>○○區○○國民小學</w:t>
      </w:r>
      <w:r>
        <w:rPr>
          <w:rFonts w:ascii="標楷體" w:eastAsia="標楷體" w:hAnsi="標楷體" w:cs="標楷體" w:hint="eastAsia"/>
        </w:rPr>
        <w:t>。</w:t>
      </w:r>
    </w:p>
    <w:p w14:paraId="1FDA3935" w14:textId="0E721DA1" w:rsidR="00046F6F" w:rsidRPr="00467EF0" w:rsidRDefault="00046F6F" w:rsidP="00046F6F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 w:rsidRPr="00467EF0">
        <w:rPr>
          <w:rFonts w:ascii="標楷體" w:eastAsia="標楷體" w:hAnsi="標楷體" w:cs="標楷體" w:hint="eastAsia"/>
          <w:b/>
        </w:rPr>
        <w:t>辦理期間</w:t>
      </w:r>
      <w:r w:rsidRPr="00467EF0">
        <w:rPr>
          <w:rFonts w:ascii="標楷體" w:eastAsia="標楷體" w:hAnsi="標楷體" w:cs="標楷體" w:hint="eastAsia"/>
        </w:rPr>
        <w:t>：自1</w:t>
      </w:r>
      <w:r>
        <w:rPr>
          <w:rFonts w:ascii="標楷體" w:eastAsia="標楷體" w:hAnsi="標楷體" w:cs="標楷體" w:hint="eastAsia"/>
        </w:rPr>
        <w:t>1</w:t>
      </w:r>
      <w:r w:rsidR="0074060E">
        <w:rPr>
          <w:rFonts w:ascii="標楷體" w:eastAsia="標楷體" w:hAnsi="標楷體" w:cs="標楷體" w:hint="eastAsia"/>
        </w:rPr>
        <w:t>2</w:t>
      </w:r>
      <w:r w:rsidRPr="00467EF0">
        <w:rPr>
          <w:rFonts w:ascii="標楷體" w:eastAsia="標楷體" w:hAnsi="標楷體" w:cs="標楷體" w:hint="eastAsia"/>
        </w:rPr>
        <w:t>年</w:t>
      </w:r>
      <w:r w:rsidR="00CA0D96" w:rsidRPr="00467EF0">
        <w:rPr>
          <w:rFonts w:ascii="標楷體" w:eastAsia="標楷體" w:hAnsi="標楷體" w:cs="標楷體" w:hint="eastAsia"/>
        </w:rPr>
        <w:t>○</w:t>
      </w:r>
      <w:r w:rsidRPr="00467EF0">
        <w:rPr>
          <w:rFonts w:ascii="標楷體" w:eastAsia="標楷體" w:hAnsi="標楷體" w:cs="標楷體" w:hint="eastAsia"/>
        </w:rPr>
        <w:t>月</w:t>
      </w:r>
      <w:r w:rsidR="00CA0D96" w:rsidRPr="00467EF0">
        <w:rPr>
          <w:rFonts w:ascii="標楷體" w:eastAsia="標楷體" w:hAnsi="標楷體" w:cs="標楷體" w:hint="eastAsia"/>
        </w:rPr>
        <w:t>○</w:t>
      </w:r>
      <w:r w:rsidRPr="00467EF0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起</w:t>
      </w:r>
      <w:r w:rsidRPr="00467EF0">
        <w:rPr>
          <w:rFonts w:ascii="標楷體" w:eastAsia="標楷體" w:hAnsi="標楷體" w:cs="標楷體" w:hint="eastAsia"/>
        </w:rPr>
        <w:t>至1</w:t>
      </w:r>
      <w:r>
        <w:rPr>
          <w:rFonts w:ascii="標楷體" w:eastAsia="標楷體" w:hAnsi="標楷體" w:cs="標楷體" w:hint="eastAsia"/>
        </w:rPr>
        <w:t>1</w:t>
      </w:r>
      <w:r w:rsidR="0074060E">
        <w:rPr>
          <w:rFonts w:ascii="標楷體" w:eastAsia="標楷體" w:hAnsi="標楷體" w:cs="標楷體" w:hint="eastAsia"/>
        </w:rPr>
        <w:t>2</w:t>
      </w:r>
      <w:r w:rsidRPr="00467EF0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7</w:t>
      </w:r>
      <w:r w:rsidRPr="00467EF0">
        <w:rPr>
          <w:rFonts w:ascii="標楷體" w:eastAsia="標楷體" w:hAnsi="標楷體" w:cs="標楷體" w:hint="eastAsia"/>
        </w:rPr>
        <w:t>月</w:t>
      </w:r>
      <w:r w:rsidR="0074060E">
        <w:rPr>
          <w:rFonts w:ascii="標楷體" w:eastAsia="標楷體" w:hAnsi="標楷體" w:cs="標楷體" w:hint="eastAsia"/>
        </w:rPr>
        <w:t>3</w:t>
      </w:r>
      <w:r w:rsidR="00CA0D96">
        <w:rPr>
          <w:rFonts w:ascii="標楷體" w:eastAsia="標楷體" w:hAnsi="標楷體" w:cs="標楷體" w:hint="eastAsia"/>
        </w:rPr>
        <w:t>1</w:t>
      </w:r>
      <w:r w:rsidRPr="00467EF0">
        <w:rPr>
          <w:rFonts w:ascii="標楷體" w:eastAsia="標楷體" w:hAnsi="標楷體" w:cs="標楷體" w:hint="eastAsia"/>
        </w:rPr>
        <w:t>日止。</w:t>
      </w:r>
    </w:p>
    <w:p w14:paraId="2A8E2886" w14:textId="59F3F429" w:rsidR="00046F6F" w:rsidRPr="00A77384" w:rsidRDefault="00046F6F" w:rsidP="00053C3E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實施</w:t>
      </w:r>
      <w:r w:rsidRPr="00467EF0">
        <w:rPr>
          <w:rFonts w:ascii="標楷體" w:eastAsia="標楷體" w:hAnsi="標楷體" w:cs="標楷體" w:hint="eastAsia"/>
          <w:b/>
        </w:rPr>
        <w:t>內容</w:t>
      </w:r>
      <w:r w:rsidR="007E0A00" w:rsidRPr="007E0A00">
        <w:rPr>
          <w:rFonts w:ascii="標楷體" w:eastAsia="標楷體" w:hAnsi="標楷體" w:cs="標楷體" w:hint="eastAsia"/>
          <w:b/>
        </w:rPr>
        <w:t>：</w:t>
      </w:r>
    </w:p>
    <w:p w14:paraId="3AB0FB39" w14:textId="3D0C4444" w:rsidR="0074060E" w:rsidRPr="0074060E" w:rsidRDefault="0074060E" w:rsidP="0062597A">
      <w:pPr>
        <w:pStyle w:val="a3"/>
        <w:numPr>
          <w:ilvl w:val="1"/>
          <w:numId w:val="12"/>
        </w:numPr>
        <w:ind w:leftChars="0" w:left="993"/>
        <w:rPr>
          <w:rFonts w:eastAsia="標楷體"/>
          <w:bCs/>
          <w:color w:val="0D0D0D" w:themeColor="text1" w:themeTint="F2"/>
        </w:rPr>
      </w:pPr>
      <w:r w:rsidRPr="0074060E">
        <w:rPr>
          <w:rFonts w:eastAsia="標楷體" w:hint="eastAsia"/>
          <w:bCs/>
          <w:color w:val="0D0D0D" w:themeColor="text1" w:themeTint="F2"/>
        </w:rPr>
        <w:t>充實英語口說教學圖書</w:t>
      </w:r>
      <w:r w:rsidRPr="0074060E">
        <w:rPr>
          <w:rFonts w:eastAsia="標楷體" w:hint="eastAsia"/>
          <w:bCs/>
          <w:color w:val="0D0D0D" w:themeColor="text1" w:themeTint="F2"/>
        </w:rPr>
        <w:t>(</w:t>
      </w:r>
      <w:r w:rsidRPr="0074060E">
        <w:rPr>
          <w:rFonts w:eastAsia="標楷體" w:hint="eastAsia"/>
          <w:bCs/>
          <w:color w:val="0D0D0D" w:themeColor="text1" w:themeTint="F2"/>
        </w:rPr>
        <w:t>繪、讀本</w:t>
      </w:r>
      <w:r w:rsidRPr="0074060E">
        <w:rPr>
          <w:rFonts w:eastAsia="標楷體" w:hint="eastAsia"/>
          <w:bCs/>
          <w:color w:val="0D0D0D" w:themeColor="text1" w:themeTint="F2"/>
        </w:rPr>
        <w:t>)</w:t>
      </w:r>
      <w:r>
        <w:rPr>
          <w:rFonts w:eastAsia="標楷體" w:hint="eastAsia"/>
          <w:bCs/>
          <w:color w:val="0D0D0D" w:themeColor="text1" w:themeTint="F2"/>
        </w:rPr>
        <w:t>：</w:t>
      </w:r>
      <w:r w:rsidRPr="00B3182B">
        <w:rPr>
          <w:rFonts w:ascii="標楷體" w:eastAsia="標楷體" w:hAnsi="標楷體" w:hint="eastAsia"/>
          <w:color w:val="0D0D0D" w:themeColor="text1" w:themeTint="F2"/>
          <w:kern w:val="0"/>
        </w:rPr>
        <w:t>購置英語相關圖書(如繪本、讀本及小說等)班級箱書及英語文教學有聲媒材，俾學校落實教師口說教學策略及提升學生口說能力</w:t>
      </w:r>
      <w:r>
        <w:rPr>
          <w:rFonts w:ascii="標楷體" w:eastAsia="標楷體" w:hAnsi="標楷體" w:hint="eastAsia"/>
          <w:color w:val="0D0D0D" w:themeColor="text1" w:themeTint="F2"/>
          <w:kern w:val="0"/>
        </w:rPr>
        <w:t>。</w:t>
      </w:r>
    </w:p>
    <w:p w14:paraId="211CD6A8" w14:textId="73265CDB" w:rsidR="004D2818" w:rsidRPr="004D2818" w:rsidRDefault="004D2818" w:rsidP="0062597A">
      <w:pPr>
        <w:pStyle w:val="a3"/>
        <w:numPr>
          <w:ilvl w:val="1"/>
          <w:numId w:val="12"/>
        </w:numPr>
        <w:ind w:leftChars="0" w:left="993"/>
        <w:rPr>
          <w:rFonts w:eastAsia="標楷體"/>
          <w:bCs/>
          <w:color w:val="0D0D0D" w:themeColor="text1" w:themeTint="F2"/>
        </w:rPr>
      </w:pPr>
      <w:r>
        <w:rPr>
          <w:rFonts w:eastAsia="標楷體" w:hint="eastAsia"/>
          <w:bCs/>
          <w:color w:val="0D0D0D" w:themeColor="text1" w:themeTint="F2"/>
        </w:rPr>
        <w:t>辦理</w:t>
      </w:r>
      <w:r w:rsidRPr="00B3182B">
        <w:rPr>
          <w:rFonts w:eastAsia="標楷體" w:hint="eastAsia"/>
          <w:bCs/>
          <w:color w:val="0D0D0D" w:themeColor="text1" w:themeTint="F2"/>
        </w:rPr>
        <w:t>學生口說英語展能</w:t>
      </w:r>
      <w:r>
        <w:rPr>
          <w:rFonts w:eastAsia="標楷體" w:hint="eastAsia"/>
          <w:bCs/>
          <w:color w:val="0D0D0D" w:themeColor="text1" w:themeTint="F2"/>
        </w:rPr>
        <w:t>樂學活動：</w:t>
      </w:r>
    </w:p>
    <w:p w14:paraId="5B38BE03" w14:textId="77777777" w:rsidR="004F7AE5" w:rsidRDefault="00A77384" w:rsidP="0062597A">
      <w:pPr>
        <w:pStyle w:val="a3"/>
        <w:numPr>
          <w:ilvl w:val="0"/>
          <w:numId w:val="22"/>
        </w:numPr>
        <w:ind w:leftChars="390" w:left="1416" w:hangingChars="200"/>
        <w:jc w:val="both"/>
        <w:rPr>
          <w:rFonts w:eastAsia="標楷體"/>
          <w:bCs/>
          <w:color w:val="0D0D0D" w:themeColor="text1" w:themeTint="F2"/>
        </w:rPr>
      </w:pPr>
      <w:r w:rsidRPr="00A77384">
        <w:rPr>
          <w:rFonts w:eastAsia="標楷體" w:hint="eastAsia"/>
          <w:bCs/>
          <w:color w:val="0D0D0D" w:themeColor="text1" w:themeTint="F2"/>
        </w:rPr>
        <w:t>英語日活動：</w:t>
      </w:r>
      <w:r w:rsidR="004D2818">
        <w:rPr>
          <w:rFonts w:eastAsia="標楷體" w:hint="eastAsia"/>
          <w:bCs/>
          <w:color w:val="0D0D0D" w:themeColor="text1" w:themeTint="F2"/>
        </w:rPr>
        <w:t>學</w:t>
      </w:r>
      <w:r w:rsidR="004D2818" w:rsidRPr="00563E35">
        <w:rPr>
          <w:rFonts w:ascii="標楷體" w:eastAsia="標楷體" w:hAnsi="標楷體" w:hint="eastAsia"/>
          <w:color w:val="0D0D0D" w:themeColor="text1" w:themeTint="F2"/>
          <w:kern w:val="0"/>
        </w:rPr>
        <w:t>校於111學年度第2學期辦理全校性英語日活動</w:t>
      </w:r>
      <w:r w:rsidRPr="004D2818">
        <w:rPr>
          <w:rFonts w:eastAsia="標楷體" w:hint="eastAsia"/>
          <w:bCs/>
          <w:color w:val="0D0D0D" w:themeColor="text1" w:themeTint="F2"/>
        </w:rPr>
        <w:t>，如辦理全校英語廣播、晨間英語活動、每日一句、英語闖關活動、英語節慶活動等。</w:t>
      </w:r>
    </w:p>
    <w:p w14:paraId="322837B5" w14:textId="12E43C49" w:rsidR="004F7AE5" w:rsidRPr="004F7AE5" w:rsidRDefault="004F7AE5" w:rsidP="0062597A">
      <w:pPr>
        <w:pStyle w:val="a3"/>
        <w:numPr>
          <w:ilvl w:val="0"/>
          <w:numId w:val="22"/>
        </w:numPr>
        <w:ind w:leftChars="390" w:left="1416"/>
        <w:rPr>
          <w:rFonts w:eastAsia="標楷體"/>
          <w:bCs/>
          <w:color w:val="0D0D0D" w:themeColor="text1" w:themeTint="F2"/>
        </w:rPr>
      </w:pPr>
      <w:r w:rsidRPr="004F7AE5">
        <w:rPr>
          <w:rFonts w:eastAsia="標楷體" w:hint="eastAsia"/>
          <w:bCs/>
          <w:color w:val="0D0D0D" w:themeColor="text1" w:themeTint="F2"/>
        </w:rPr>
        <w:t>全年級全班性英語競賽：辦理全年級全班性英語競賽，如班級英語歌謠比賽、班級英語話劇比賽等，透過全班性競賽鼓勵學生發揮團隊精神，共學共好，提升英語口說成效。</w:t>
      </w:r>
    </w:p>
    <w:p w14:paraId="23FB271D" w14:textId="407E3F87" w:rsidR="00A77384" w:rsidRPr="004F7AE5" w:rsidRDefault="00A77384" w:rsidP="0062597A">
      <w:pPr>
        <w:pStyle w:val="a3"/>
        <w:numPr>
          <w:ilvl w:val="0"/>
          <w:numId w:val="22"/>
        </w:numPr>
        <w:ind w:leftChars="390" w:left="1416" w:hangingChars="200"/>
        <w:jc w:val="both"/>
        <w:rPr>
          <w:rFonts w:eastAsia="標楷體"/>
          <w:bCs/>
          <w:color w:val="0D0D0D" w:themeColor="text1" w:themeTint="F2"/>
        </w:rPr>
      </w:pPr>
      <w:r w:rsidRPr="004F7AE5">
        <w:rPr>
          <w:rFonts w:eastAsia="標楷體" w:hint="eastAsia"/>
          <w:bCs/>
          <w:color w:val="0D0D0D" w:themeColor="text1" w:themeTint="F2"/>
        </w:rPr>
        <w:t>課餘時間</w:t>
      </w:r>
      <w:r w:rsidRPr="004F7AE5">
        <w:rPr>
          <w:rFonts w:eastAsia="標楷體" w:hint="eastAsia"/>
          <w:bCs/>
          <w:color w:val="0D0D0D" w:themeColor="text1" w:themeTint="F2"/>
        </w:rPr>
        <w:t>10</w:t>
      </w:r>
      <w:r w:rsidRPr="004F7AE5">
        <w:rPr>
          <w:rFonts w:eastAsia="標楷體" w:hint="eastAsia"/>
          <w:bCs/>
          <w:color w:val="0D0D0D" w:themeColor="text1" w:themeTint="F2"/>
        </w:rPr>
        <w:t>分鐘說英語活動：</w:t>
      </w:r>
      <w:r w:rsidR="004D2818" w:rsidRPr="004F7AE5">
        <w:rPr>
          <w:rFonts w:ascii="標楷體" w:eastAsia="標楷體" w:hAnsi="標楷體" w:hint="eastAsia"/>
          <w:color w:val="0D0D0D" w:themeColor="text1" w:themeTint="F2"/>
          <w:kern w:val="0"/>
        </w:rPr>
        <w:t>參考國教署委託空中英語教室研發課程模組辦理課餘時間10分鐘學生開口說英語活動，並提供參與學生適度獎勵，以鼓勵學生每週定時於課餘時間口說英語。</w:t>
      </w:r>
    </w:p>
    <w:p w14:paraId="3C499D0D" w14:textId="53F83A92" w:rsidR="00046F6F" w:rsidRDefault="00046F6F" w:rsidP="00046F6F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</w:rPr>
      </w:pPr>
      <w:r w:rsidRPr="003A29FC">
        <w:rPr>
          <w:rFonts w:ascii="標楷體" w:eastAsia="標楷體" w:hAnsi="標楷體" w:cs="標楷體" w:hint="eastAsia"/>
        </w:rPr>
        <w:t>本計畫經教育局核可後實施，有修正必要時經校長核定後辦理之。</w:t>
      </w:r>
    </w:p>
    <w:p w14:paraId="74EBDE8F" w14:textId="17C606E4" w:rsidR="00D1444C" w:rsidRDefault="00D1444C" w:rsidP="00D1444C">
      <w:pPr>
        <w:pStyle w:val="a3"/>
        <w:ind w:leftChars="0" w:left="510"/>
        <w:jc w:val="both"/>
        <w:rPr>
          <w:rFonts w:ascii="標楷體" w:eastAsia="標楷體" w:hAnsi="標楷體" w:cs="標楷體"/>
        </w:rPr>
      </w:pPr>
    </w:p>
    <w:p w14:paraId="230324E2" w14:textId="4AAAB397" w:rsidR="00D1444C" w:rsidRDefault="00D1444C" w:rsidP="00D1444C">
      <w:pPr>
        <w:pStyle w:val="a3"/>
        <w:ind w:leftChars="0" w:left="510"/>
        <w:jc w:val="both"/>
        <w:rPr>
          <w:rFonts w:ascii="標楷體" w:eastAsia="標楷體" w:hAnsi="標楷體" w:cs="標楷體"/>
        </w:rPr>
      </w:pPr>
    </w:p>
    <w:p w14:paraId="11B87842" w14:textId="2652C6F0" w:rsidR="00373155" w:rsidRDefault="00373155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14:paraId="50A6BA28" w14:textId="77777777" w:rsidR="00320994" w:rsidRDefault="00320994">
      <w:pPr>
        <w:widowControl/>
        <w:rPr>
          <w:rFonts w:ascii="標楷體" w:eastAsia="標楷體" w:hAnsi="標楷體" w:cs="標楷體"/>
        </w:rPr>
      </w:pPr>
    </w:p>
    <w:p w14:paraId="75AA0977" w14:textId="20C0EC88" w:rsidR="00053C3E" w:rsidRPr="00053C3E" w:rsidRDefault="00053C3E" w:rsidP="00053C3E">
      <w:pPr>
        <w:pStyle w:val="a3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經費概算表：</w:t>
      </w:r>
      <w:r w:rsidR="007E0A00">
        <w:rPr>
          <w:rFonts w:ascii="標楷體" w:eastAsia="標楷體" w:hAnsi="標楷體" w:cs="標楷體" w:hint="eastAsia"/>
        </w:rPr>
        <w:t>(</w:t>
      </w:r>
      <w:r w:rsidR="007E0A00" w:rsidRPr="00CC34C3">
        <w:rPr>
          <w:rFonts w:ascii="標楷體" w:eastAsia="標楷體" w:hAnsi="標楷體" w:cs="標楷體" w:hint="eastAsia"/>
          <w:color w:val="FF0000"/>
        </w:rPr>
        <w:t>可自行刪減經費項目</w:t>
      </w:r>
      <w:r w:rsidR="007E0A00">
        <w:rPr>
          <w:rFonts w:ascii="標楷體" w:eastAsia="標楷體" w:hAnsi="標楷體" w:cs="標楷體" w:hint="eastAsia"/>
        </w:rPr>
        <w:t>)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275"/>
        <w:gridCol w:w="851"/>
        <w:gridCol w:w="992"/>
        <w:gridCol w:w="1276"/>
        <w:gridCol w:w="2977"/>
      </w:tblGrid>
      <w:tr w:rsidR="00053C3E" w:rsidRPr="002112EC" w14:paraId="2A6F0692" w14:textId="77777777" w:rsidTr="00320994">
        <w:trPr>
          <w:trHeight w:val="4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200E" w14:textId="77777777" w:rsidR="00053C3E" w:rsidRPr="002112EC" w:rsidRDefault="00053C3E" w:rsidP="00C40827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經費項目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7C73" w14:textId="77777777" w:rsidR="00053C3E" w:rsidRPr="002112EC" w:rsidRDefault="00053C3E" w:rsidP="00320994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經費計畫明細</w:t>
            </w:r>
          </w:p>
        </w:tc>
      </w:tr>
      <w:tr w:rsidR="00053C3E" w:rsidRPr="002112EC" w14:paraId="3A1EB2B6" w14:textId="77777777" w:rsidTr="00320994">
        <w:trPr>
          <w:trHeight w:val="56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CAC3" w14:textId="77777777" w:rsidR="00053C3E" w:rsidRPr="002112EC" w:rsidRDefault="00053C3E" w:rsidP="00C40827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4566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單價（元）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3A7C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ACDE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AA60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總價（元）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E3BE" w14:textId="77777777" w:rsidR="00053C3E" w:rsidRPr="002112EC" w:rsidRDefault="00053C3E" w:rsidP="00C40827">
            <w:pPr>
              <w:widowControl/>
              <w:snapToGrid w:val="0"/>
              <w:ind w:left="-10" w:firstLine="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說明</w:t>
            </w:r>
          </w:p>
        </w:tc>
      </w:tr>
      <w:tr w:rsidR="00117390" w:rsidRPr="002112EC" w14:paraId="34F6DD1C" w14:textId="77777777" w:rsidTr="008C4C15">
        <w:trPr>
          <w:trHeight w:val="24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8394" w14:textId="3BAD93A0" w:rsidR="00117390" w:rsidRPr="00626F7B" w:rsidRDefault="00117390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英語圖書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73AC" w14:textId="77777777" w:rsidR="00117390" w:rsidRPr="0086085D" w:rsidRDefault="00117390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5C15" w14:textId="77777777" w:rsidR="00117390" w:rsidRDefault="00117390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803A" w14:textId="77777777" w:rsidR="00117390" w:rsidRPr="00626F7B" w:rsidRDefault="00117390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E872" w14:textId="1AC460D0" w:rsidR="00117390" w:rsidRPr="002112EC" w:rsidRDefault="00117390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51DF" w14:textId="61142617" w:rsidR="008C4C15" w:rsidRDefault="008C4C15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一、子計畫一、英語圖書每校2萬元經費。</w:t>
            </w:r>
          </w:p>
          <w:p w14:paraId="757C19CE" w14:textId="25C8C482" w:rsidR="00117390" w:rsidRDefault="008C4C15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二、</w:t>
            </w:r>
            <w:r w:rsidR="00117390" w:rsidRPr="00117390">
              <w:rPr>
                <w:rFonts w:ascii="標楷體" w:eastAsia="標楷體" w:hAnsi="標楷體" w:cs="標楷體" w:hint="eastAsia"/>
                <w:sz w:val="20"/>
                <w:szCs w:val="20"/>
              </w:rPr>
              <w:t>各校購置之英語文圖書(繪、讀本)及教學有聲媒材，應於學校物品財產帳上列明，且於設備適當處黏貼「教育部國教署111學年度2030雙語政策－提升國中小師生口說英語展能樂學計畫經費補助」字樣</w:t>
            </w:r>
            <w:r w:rsidR="0011739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053C3E" w:rsidRPr="002112EC" w14:paraId="5856364B" w14:textId="77777777" w:rsidTr="00320994">
        <w:trPr>
          <w:trHeight w:val="9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BCEB" w14:textId="5F3D8356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講座鐘點費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642F" w14:textId="3B48B55A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0643" w14:textId="77777777" w:rsidR="00053C3E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121A" w14:textId="77777777" w:rsidR="00053C3E" w:rsidRPr="002112EC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每小時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6083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5F1A" w14:textId="75611CAB" w:rsidR="008C4C15" w:rsidRPr="002112EC" w:rsidRDefault="008C4C15" w:rsidP="008C4C15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外聘講座鐘點費每小時上限2,000元、內聘講座鐘點費每小時上限1,000元。</w:t>
            </w:r>
          </w:p>
        </w:tc>
      </w:tr>
      <w:tr w:rsidR="00053C3E" w:rsidRPr="002112EC" w14:paraId="29CCE811" w14:textId="77777777" w:rsidTr="008C4C15">
        <w:trPr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D0E1" w14:textId="4FFE5D8F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出席費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4EAF" w14:textId="41E3847D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2,5</w:t>
            </w: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EA8" w14:textId="77777777" w:rsidR="00053C3E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1021" w14:textId="55AAA2EC" w:rsidR="00053C3E" w:rsidRPr="002112EC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</w:t>
            </w:r>
            <w:r w:rsidR="00D1444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8772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08DE" w14:textId="478594B4" w:rsidR="00053C3E" w:rsidRPr="002112EC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53C3E" w:rsidRPr="002112EC" w14:paraId="4566157E" w14:textId="77777777" w:rsidTr="00320994">
        <w:trPr>
          <w:trHeight w:val="7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AF97" w14:textId="77777777" w:rsidR="00053C3E" w:rsidRPr="0086085D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sz w:val="20"/>
                <w:szCs w:val="20"/>
              </w:rPr>
              <w:t>教材教具費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FE68" w14:textId="77777777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D1B8" w14:textId="77777777" w:rsidR="00053C3E" w:rsidRDefault="00053C3E" w:rsidP="00C4082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55F1" w14:textId="77777777" w:rsidR="00053C3E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A6B6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7BBF" w14:textId="77777777" w:rsidR="00053C3E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請列出明細(單價不超過1萬)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，</w:t>
            </w: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</w:tc>
      </w:tr>
      <w:tr w:rsidR="00053C3E" w:rsidRPr="002112EC" w14:paraId="321038B4" w14:textId="77777777" w:rsidTr="002E66B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6B12" w14:textId="77777777" w:rsidR="00053C3E" w:rsidRPr="0086085D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印刷費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8BC0" w14:textId="77777777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021E" w14:textId="77777777" w:rsidR="00053C3E" w:rsidRDefault="00053C3E" w:rsidP="00C40827">
            <w:pPr>
              <w:widowControl/>
              <w:snapToGrid w:val="0"/>
              <w:ind w:right="2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09AB" w14:textId="77777777" w:rsidR="00053C3E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DDFA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FAC0" w14:textId="77777777" w:rsidR="00053C3E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若</w:t>
            </w: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超過1萬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，請列出單價及明細</w:t>
            </w:r>
            <w:r w:rsidRPr="007A0A65">
              <w:rPr>
                <w:rFonts w:ascii="標楷體" w:eastAsia="標楷體" w:hAnsi="標楷體" w:cs="新細明體" w:hint="eastAsia"/>
                <w:sz w:val="20"/>
                <w:szCs w:val="20"/>
              </w:rPr>
              <w:t>)</w:t>
            </w:r>
          </w:p>
          <w:p w14:paraId="62A6BF92" w14:textId="2995B300" w:rsidR="00D1444C" w:rsidRPr="007A0A65" w:rsidRDefault="00D1444C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印刷費不可用於製作成果報告</w:t>
            </w:r>
            <w:r w:rsidR="008C4C15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</w:tr>
      <w:tr w:rsidR="00053C3E" w:rsidRPr="002112EC" w14:paraId="667F82BD" w14:textId="77777777" w:rsidTr="008C4C15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241D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誤餐費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3464" w14:textId="33EC1DA5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C196" w14:textId="77777777" w:rsidR="00053C3E" w:rsidRPr="002112EC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68A5" w14:textId="77777777" w:rsidR="00053C3E" w:rsidRPr="00626F7B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2A8E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4E4B" w14:textId="043A1CC9" w:rsidR="00053C3E" w:rsidRPr="002112EC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53C3E" w:rsidRPr="002112EC" w14:paraId="62C020FC" w14:textId="77777777" w:rsidTr="002E66B1">
        <w:trPr>
          <w:trHeight w:val="5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714A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sz w:val="20"/>
                <w:szCs w:val="20"/>
              </w:rPr>
              <w:t>茶水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FB8D" w14:textId="77777777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17A2" w14:textId="77777777" w:rsidR="00053C3E" w:rsidRPr="002112EC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594C" w14:textId="77777777" w:rsidR="00053C3E" w:rsidRPr="002112EC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A255" w14:textId="77777777" w:rsidR="00053C3E" w:rsidRPr="002112EC" w:rsidRDefault="00053C3E" w:rsidP="00C40827">
            <w:pPr>
              <w:widowControl/>
              <w:snapToGrid w:val="0"/>
              <w:ind w:right="103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7C08" w14:textId="446EF654" w:rsidR="00053C3E" w:rsidRPr="002112EC" w:rsidRDefault="00053C3E" w:rsidP="00C40827">
            <w:pPr>
              <w:widowControl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6085D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53C3E" w:rsidRPr="002112EC" w14:paraId="19737D37" w14:textId="77777777" w:rsidTr="00D1444C">
        <w:trPr>
          <w:trHeight w:val="11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5AD4" w14:textId="77777777" w:rsidR="00053C3E" w:rsidRPr="002112EC" w:rsidRDefault="00053C3E" w:rsidP="00C4082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雜支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7DD0" w14:textId="77777777" w:rsidR="00053C3E" w:rsidRPr="002112EC" w:rsidRDefault="00053C3E" w:rsidP="00C40827">
            <w:pPr>
              <w:widowControl/>
              <w:snapToGrid w:val="0"/>
              <w:ind w:right="7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65B6" w14:textId="77777777" w:rsidR="00053C3E" w:rsidRPr="002112EC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C618" w14:textId="77777777" w:rsidR="00053C3E" w:rsidRPr="002112EC" w:rsidRDefault="00053C3E" w:rsidP="00C40827">
            <w:pPr>
              <w:widowControl/>
              <w:snapToGrid w:val="0"/>
              <w:ind w:right="67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4B6E" w14:textId="77777777" w:rsidR="00053C3E" w:rsidRPr="002112EC" w:rsidRDefault="00053C3E" w:rsidP="00C40827">
            <w:pPr>
              <w:widowControl/>
              <w:snapToGrid w:val="0"/>
              <w:ind w:right="79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8417" w14:textId="77777777" w:rsidR="00053C3E" w:rsidRPr="00626F7B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不含雜支5%。</w:t>
            </w:r>
          </w:p>
          <w:p w14:paraId="79324AFB" w14:textId="7CC4D75B" w:rsidR="00053C3E" w:rsidRPr="002112EC" w:rsidRDefault="00053C3E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凡前項費用未列之辦公事務費用屬</w:t>
            </w:r>
            <w:r w:rsidR="00D1444C">
              <w:rPr>
                <w:rFonts w:ascii="標楷體" w:eastAsia="標楷體" w:hAnsi="標楷體" w:cs="標楷體" w:hint="eastAsia"/>
                <w:sz w:val="20"/>
                <w:szCs w:val="20"/>
              </w:rPr>
              <w:t>之，</w:t>
            </w: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如</w:t>
            </w:r>
            <w:r w:rsidRPr="00017E19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文具用品、</w:t>
            </w:r>
            <w:r w:rsidRPr="00626F7B">
              <w:rPr>
                <w:rFonts w:ascii="標楷體" w:eastAsia="標楷體" w:hAnsi="標楷體" w:cs="標楷體" w:hint="eastAsia"/>
                <w:sz w:val="20"/>
                <w:szCs w:val="20"/>
              </w:rPr>
              <w:t>紙張、資料夾、郵資等屬之。</w:t>
            </w:r>
          </w:p>
        </w:tc>
      </w:tr>
      <w:tr w:rsidR="00053C3E" w:rsidRPr="002112EC" w14:paraId="3074CE96" w14:textId="77777777" w:rsidTr="002E66B1">
        <w:trPr>
          <w:trHeight w:val="680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6E89" w14:textId="77777777" w:rsidR="00053C3E" w:rsidRPr="002112EC" w:rsidRDefault="00053C3E" w:rsidP="00C40827">
            <w:pPr>
              <w:widowControl/>
              <w:snapToGrid w:val="0"/>
              <w:ind w:right="6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112EC">
              <w:rPr>
                <w:rFonts w:ascii="標楷體" w:eastAsia="標楷體" w:hAnsi="標楷體" w:cs="標楷體" w:hint="eastAsia"/>
                <w:sz w:val="20"/>
                <w:szCs w:val="20"/>
              </w:rPr>
              <w:t>總計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6985" w14:textId="57334A15" w:rsidR="00053C3E" w:rsidRPr="002112EC" w:rsidRDefault="007E0A00" w:rsidP="00C40827">
            <w:pPr>
              <w:widowControl/>
              <w:snapToGrid w:val="0"/>
              <w:ind w:left="-10" w:firstLine="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</w:tr>
    </w:tbl>
    <w:p w14:paraId="1BFFBDD0" w14:textId="77777777" w:rsidR="00D1444C" w:rsidRDefault="00D1444C" w:rsidP="00CA0D96">
      <w:pPr>
        <w:snapToGrid w:val="0"/>
        <w:jc w:val="both"/>
        <w:rPr>
          <w:rFonts w:ascii="標楷體" w:eastAsia="標楷體" w:hAnsi="標楷體" w:cs="標楷體"/>
        </w:rPr>
      </w:pPr>
    </w:p>
    <w:p w14:paraId="2D5885E4" w14:textId="2686C9FD" w:rsidR="00053C3E" w:rsidRPr="00CA0D96" w:rsidRDefault="00053C3E" w:rsidP="00CA0D96">
      <w:pPr>
        <w:snapToGrid w:val="0"/>
        <w:jc w:val="both"/>
        <w:rPr>
          <w:rFonts w:ascii="標楷體" w:eastAsia="標楷體" w:hAnsi="標楷體" w:cs="標楷體"/>
        </w:rPr>
      </w:pPr>
      <w:r w:rsidRPr="00CA0D96">
        <w:rPr>
          <w:rFonts w:ascii="標楷體" w:eastAsia="標楷體" w:hAnsi="標楷體" w:cs="標楷體" w:hint="eastAsia"/>
        </w:rPr>
        <w:t>承辦人：            教務主任：            主計：            校長：</w:t>
      </w:r>
    </w:p>
    <w:p w14:paraId="650FDCBB" w14:textId="7EEEFA90" w:rsidR="00053C3E" w:rsidRDefault="00053C3E" w:rsidP="009C5745">
      <w:pPr>
        <w:jc w:val="both"/>
        <w:rPr>
          <w:rFonts w:ascii="標楷體" w:eastAsia="標楷體" w:hAnsi="標楷體" w:cs="標楷體"/>
        </w:rPr>
      </w:pPr>
    </w:p>
    <w:p w14:paraId="310F62FF" w14:textId="77777777" w:rsidR="009C5745" w:rsidRPr="009C5745" w:rsidRDefault="009C5745" w:rsidP="009C5745">
      <w:pPr>
        <w:jc w:val="both"/>
        <w:rPr>
          <w:rFonts w:ascii="標楷體" w:eastAsia="標楷體" w:hAnsi="標楷體" w:cs="標楷體"/>
        </w:rPr>
      </w:pPr>
    </w:p>
    <w:p w14:paraId="2E628C4D" w14:textId="3D21924E" w:rsidR="00D1444C" w:rsidRDefault="00D1444C">
      <w:pPr>
        <w:widowControl/>
      </w:pPr>
      <w:r>
        <w:br w:type="page"/>
      </w:r>
    </w:p>
    <w:p w14:paraId="4BF68796" w14:textId="2C27F443" w:rsidR="00703C07" w:rsidRDefault="003270F3" w:rsidP="003270F3">
      <w:pPr>
        <w:pStyle w:val="a3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840CB" wp14:editId="21AAB4A0">
                <wp:simplePos x="0" y="0"/>
                <wp:positionH relativeFrom="column">
                  <wp:posOffset>-145126</wp:posOffset>
                </wp:positionH>
                <wp:positionV relativeFrom="paragraph">
                  <wp:posOffset>-200545</wp:posOffset>
                </wp:positionV>
                <wp:extent cx="665018" cy="346364"/>
                <wp:effectExtent l="0" t="0" r="2095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346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A5D9E" w14:textId="6CF23399" w:rsidR="003270F3" w:rsidRPr="003270F3" w:rsidRDefault="003270F3" w:rsidP="003270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0F3">
                              <w:rPr>
                                <w:rFonts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E840CB" id="矩形 2" o:spid="_x0000_s1027" style="position:absolute;left:0;text-align:left;margin-left:-11.45pt;margin-top:-15.8pt;width:52.35pt;height:2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" filled="f" strokecolor="black [3213]" strokeweight=".5pt">
                <v:textbox>
                  <w:txbxContent>
                    <w:p w14:paraId="6B8A5D9E" w14:textId="6CF23399" w:rsidR="003270F3" w:rsidRPr="003270F3" w:rsidRDefault="003270F3" w:rsidP="003270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0F3">
                        <w:rPr>
                          <w:rFonts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EF00A58" w14:textId="77777777" w:rsidR="00721D29" w:rsidRPr="0062597A" w:rsidRDefault="00320994" w:rsidP="0062597A">
      <w:pPr>
        <w:jc w:val="center"/>
        <w:rPr>
          <w:rFonts w:ascii="標楷體" w:eastAsia="標楷體" w:hAnsi="標楷體"/>
          <w:sz w:val="28"/>
          <w:szCs w:val="28"/>
        </w:rPr>
      </w:pPr>
      <w:r w:rsidRPr="0062597A">
        <w:rPr>
          <w:rFonts w:ascii="標楷體" w:eastAsia="標楷體" w:hAnsi="標楷體" w:hint="eastAsia"/>
          <w:sz w:val="28"/>
          <w:szCs w:val="28"/>
        </w:rPr>
        <w:t>桃園市○○區○○(學校全銜) 辦理</w:t>
      </w:r>
      <w:r w:rsidR="00373155" w:rsidRPr="0062597A">
        <w:rPr>
          <w:rFonts w:ascii="標楷體" w:eastAsia="標楷體" w:hAnsi="標楷體" w:hint="eastAsia"/>
          <w:sz w:val="28"/>
          <w:szCs w:val="28"/>
        </w:rPr>
        <w:t>111</w:t>
      </w:r>
      <w:r w:rsidRPr="0062597A">
        <w:rPr>
          <w:rFonts w:ascii="標楷體" w:eastAsia="標楷體" w:hAnsi="標楷體" w:hint="eastAsia"/>
          <w:sz w:val="28"/>
          <w:szCs w:val="28"/>
        </w:rPr>
        <w:t>學年度推動學生口說英語多元展能</w:t>
      </w:r>
    </w:p>
    <w:p w14:paraId="5074E262" w14:textId="6F597980" w:rsidR="00320994" w:rsidRPr="0062597A" w:rsidRDefault="00320994" w:rsidP="0062597A">
      <w:pPr>
        <w:jc w:val="center"/>
        <w:rPr>
          <w:rFonts w:ascii="標楷體" w:eastAsia="標楷體" w:hAnsi="標楷體"/>
          <w:sz w:val="28"/>
          <w:szCs w:val="28"/>
        </w:rPr>
      </w:pPr>
      <w:r w:rsidRPr="0062597A">
        <w:rPr>
          <w:rFonts w:ascii="標楷體" w:eastAsia="標楷體" w:hAnsi="標楷體" w:hint="eastAsia"/>
          <w:sz w:val="28"/>
          <w:szCs w:val="28"/>
        </w:rPr>
        <w:t>學習活動成果</w:t>
      </w:r>
      <w:r w:rsidR="003270F3" w:rsidRPr="0062597A">
        <w:rPr>
          <w:rFonts w:ascii="標楷體" w:eastAsia="標楷體" w:hAnsi="標楷體" w:hint="eastAsia"/>
          <w:sz w:val="28"/>
          <w:szCs w:val="28"/>
        </w:rPr>
        <w:t>報告表</w:t>
      </w:r>
    </w:p>
    <w:p w14:paraId="64B71790" w14:textId="4D2BAFE8" w:rsidR="0062597A" w:rsidRPr="0062597A" w:rsidRDefault="0062597A" w:rsidP="003833CB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62597A">
        <w:rPr>
          <w:rFonts w:ascii="標楷體" w:eastAsia="標楷體" w:hAnsi="標楷體" w:hint="eastAsia"/>
          <w:color w:val="FF0000"/>
          <w:sz w:val="28"/>
          <w:szCs w:val="28"/>
        </w:rPr>
        <w:t>(成果報告以線上填報為主，本表供參考，另案提供填報連結)</w:t>
      </w:r>
    </w:p>
    <w:tbl>
      <w:tblPr>
        <w:tblStyle w:val="a5"/>
        <w:tblW w:w="9650" w:type="dxa"/>
        <w:tblLook w:val="04A0" w:firstRow="1" w:lastRow="0" w:firstColumn="1" w:lastColumn="0" w:noHBand="0" w:noVBand="1"/>
      </w:tblPr>
      <w:tblGrid>
        <w:gridCol w:w="1315"/>
        <w:gridCol w:w="1664"/>
        <w:gridCol w:w="6671"/>
      </w:tblGrid>
      <w:tr w:rsidR="00D1444C" w:rsidRPr="00D1444C" w14:paraId="43D9F9BB" w14:textId="77777777" w:rsidTr="003833CB">
        <w:trPr>
          <w:trHeight w:val="683"/>
        </w:trPr>
        <w:tc>
          <w:tcPr>
            <w:tcW w:w="9650" w:type="dxa"/>
            <w:gridSpan w:val="3"/>
            <w:shd w:val="clear" w:color="auto" w:fill="F2F2F2" w:themeFill="background1" w:themeFillShade="F2"/>
            <w:vAlign w:val="center"/>
          </w:tcPr>
          <w:p w14:paraId="684BED42" w14:textId="6DFB7C81" w:rsidR="00D1444C" w:rsidRPr="00D1444C" w:rsidRDefault="0062597A" w:rsidP="00586B5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子計畫</w:t>
            </w:r>
            <w:r w:rsidR="00D1444C" w:rsidRPr="00D1444C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充實英語口說教學圖書計畫</w:t>
            </w:r>
          </w:p>
        </w:tc>
      </w:tr>
      <w:tr w:rsidR="0062597A" w:rsidRPr="00D1444C" w14:paraId="06CD2DCC" w14:textId="309F6EB5" w:rsidTr="003833CB">
        <w:trPr>
          <w:trHeight w:val="683"/>
        </w:trPr>
        <w:tc>
          <w:tcPr>
            <w:tcW w:w="9650" w:type="dxa"/>
            <w:gridSpan w:val="3"/>
            <w:vAlign w:val="center"/>
          </w:tcPr>
          <w:p w14:paraId="6F66DAE9" w14:textId="298AD326" w:rsidR="0062597A" w:rsidRPr="0062597A" w:rsidRDefault="00586B59" w:rsidP="0032099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一、辦理情形</w:t>
            </w:r>
            <w:r w:rsidR="0062597A">
              <w:rPr>
                <w:rFonts w:ascii="標楷體" w:eastAsia="標楷體" w:hAnsi="標楷體" w:hint="eastAsia"/>
              </w:rPr>
              <w:t>成效說明(</w:t>
            </w:r>
            <w:r>
              <w:rPr>
                <w:rFonts w:ascii="標楷體" w:eastAsia="標楷體" w:hAnsi="標楷體" w:hint="eastAsia"/>
              </w:rPr>
              <w:t>如何運用於英語文課堂</w:t>
            </w:r>
            <w:r w:rsidR="0062597A">
              <w:rPr>
                <w:rFonts w:ascii="標楷體" w:eastAsia="標楷體" w:hAnsi="標楷體" w:hint="eastAsia"/>
              </w:rPr>
              <w:t>)</w:t>
            </w:r>
          </w:p>
        </w:tc>
      </w:tr>
      <w:tr w:rsidR="00586B59" w:rsidRPr="00D1444C" w14:paraId="07E79247" w14:textId="77777777" w:rsidTr="003833CB">
        <w:trPr>
          <w:trHeight w:val="4255"/>
        </w:trPr>
        <w:tc>
          <w:tcPr>
            <w:tcW w:w="9650" w:type="dxa"/>
            <w:gridSpan w:val="3"/>
            <w:vAlign w:val="center"/>
          </w:tcPr>
          <w:p w14:paraId="3B10A06F" w14:textId="77777777" w:rsidR="00586B59" w:rsidRPr="0062597A" w:rsidRDefault="00586B59" w:rsidP="0032099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86B59" w:rsidRPr="00D1444C" w14:paraId="2FBF60E9" w14:textId="77777777" w:rsidTr="003833CB">
        <w:trPr>
          <w:trHeight w:val="683"/>
        </w:trPr>
        <w:tc>
          <w:tcPr>
            <w:tcW w:w="9650" w:type="dxa"/>
            <w:gridSpan w:val="3"/>
            <w:vAlign w:val="center"/>
          </w:tcPr>
          <w:p w14:paraId="6A6B4192" w14:textId="6230E62D" w:rsidR="00586B59" w:rsidRPr="0062597A" w:rsidRDefault="00586B59" w:rsidP="0032099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二、照片</w:t>
            </w:r>
          </w:p>
        </w:tc>
      </w:tr>
      <w:tr w:rsidR="00586B59" w:rsidRPr="00D1444C" w14:paraId="29EE78B9" w14:textId="77777777" w:rsidTr="003833CB">
        <w:trPr>
          <w:trHeight w:val="4364"/>
        </w:trPr>
        <w:tc>
          <w:tcPr>
            <w:tcW w:w="9650" w:type="dxa"/>
            <w:gridSpan w:val="3"/>
            <w:vAlign w:val="center"/>
          </w:tcPr>
          <w:p w14:paraId="18EF286C" w14:textId="68DAC451" w:rsidR="00586B59" w:rsidRDefault="00586B59" w:rsidP="00586B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(照片)</w:t>
            </w:r>
          </w:p>
        </w:tc>
      </w:tr>
      <w:tr w:rsidR="00586B59" w:rsidRPr="00D1444C" w14:paraId="4FF41712" w14:textId="26A7CCB4" w:rsidTr="003833CB">
        <w:trPr>
          <w:trHeight w:val="683"/>
        </w:trPr>
        <w:tc>
          <w:tcPr>
            <w:tcW w:w="1315" w:type="dxa"/>
            <w:vAlign w:val="center"/>
          </w:tcPr>
          <w:p w14:paraId="00080D55" w14:textId="3A5AAEB5" w:rsidR="00586B59" w:rsidRDefault="00586B59" w:rsidP="0032099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8335" w:type="dxa"/>
            <w:gridSpan w:val="2"/>
            <w:vAlign w:val="center"/>
          </w:tcPr>
          <w:p w14:paraId="0E64DFA6" w14:textId="77777777" w:rsidR="00586B59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62597A" w:rsidRPr="00D1444C" w14:paraId="4F549C30" w14:textId="77777777" w:rsidTr="003833CB">
        <w:trPr>
          <w:trHeight w:val="1028"/>
        </w:trPr>
        <w:tc>
          <w:tcPr>
            <w:tcW w:w="9650" w:type="dxa"/>
            <w:gridSpan w:val="3"/>
            <w:shd w:val="clear" w:color="auto" w:fill="F2F2F2" w:themeFill="background1" w:themeFillShade="F2"/>
            <w:vAlign w:val="center"/>
          </w:tcPr>
          <w:p w14:paraId="4925EF28" w14:textId="01188F4B" w:rsidR="0062597A" w:rsidRPr="00D1444C" w:rsidRDefault="00586B59" w:rsidP="00586B5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子計畫二、提升學生口說英語展能樂學計畫</w:t>
            </w:r>
            <w:r w:rsidR="0062597A" w:rsidRPr="00D1444C">
              <w:rPr>
                <w:rFonts w:ascii="標楷體" w:eastAsia="標楷體" w:hAnsi="標楷體" w:hint="eastAsia"/>
              </w:rPr>
              <w:t>全校性英語日活動全校性英語日活動</w:t>
            </w:r>
          </w:p>
        </w:tc>
      </w:tr>
      <w:tr w:rsidR="00586B59" w:rsidRPr="00D1444C" w14:paraId="6033FF6D" w14:textId="5D892221" w:rsidTr="003833CB">
        <w:trPr>
          <w:trHeight w:val="1512"/>
        </w:trPr>
        <w:tc>
          <w:tcPr>
            <w:tcW w:w="2979" w:type="dxa"/>
            <w:gridSpan w:val="2"/>
            <w:shd w:val="clear" w:color="auto" w:fill="auto"/>
            <w:vAlign w:val="center"/>
          </w:tcPr>
          <w:p w14:paraId="6FE2CE9B" w14:textId="77777777" w:rsidR="00586B59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一、英語日實施類型</w:t>
            </w:r>
          </w:p>
          <w:p w14:paraId="302D982F" w14:textId="5854093C" w:rsidR="00586B59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(請勾選)</w:t>
            </w:r>
          </w:p>
        </w:tc>
        <w:tc>
          <w:tcPr>
            <w:tcW w:w="6671" w:type="dxa"/>
            <w:shd w:val="clear" w:color="auto" w:fill="auto"/>
            <w:vAlign w:val="center"/>
          </w:tcPr>
          <w:p w14:paraId="26DEB581" w14:textId="6F0B8A7D" w:rsidR="00586B59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□英語闖關活動  □</w:t>
            </w:r>
            <w:r w:rsidRPr="00586B59">
              <w:rPr>
                <w:rFonts w:ascii="標楷體" w:eastAsia="標楷體" w:hAnsi="標楷體" w:hint="eastAsia"/>
              </w:rPr>
              <w:t>全校英語廣播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586B59">
              <w:rPr>
                <w:rFonts w:ascii="標楷體" w:eastAsia="標楷體" w:hAnsi="標楷體" w:hint="eastAsia"/>
              </w:rPr>
              <w:t>晨間英語活動</w:t>
            </w:r>
          </w:p>
          <w:p w14:paraId="70EF4645" w14:textId="272E4275" w:rsidR="00586B59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86B59">
              <w:rPr>
                <w:rFonts w:ascii="標楷體" w:eastAsia="標楷體" w:hAnsi="標楷體" w:hint="eastAsia"/>
              </w:rPr>
              <w:t>每日一句</w:t>
            </w:r>
            <w:r>
              <w:rPr>
                <w:rFonts w:ascii="標楷體" w:eastAsia="標楷體" w:hAnsi="標楷體" w:hint="eastAsia"/>
              </w:rPr>
              <w:t xml:space="preserve">      □</w:t>
            </w:r>
            <w:r w:rsidRPr="00586B59">
              <w:rPr>
                <w:rFonts w:ascii="標楷體" w:eastAsia="標楷體" w:hAnsi="標楷體" w:hint="eastAsia"/>
              </w:rPr>
              <w:t>英語節慶活動</w:t>
            </w:r>
            <w:r>
              <w:rPr>
                <w:rFonts w:ascii="標楷體" w:eastAsia="標楷體" w:hAnsi="標楷體" w:hint="eastAsia"/>
              </w:rPr>
              <w:t xml:space="preserve">  □其他_____________</w:t>
            </w:r>
          </w:p>
        </w:tc>
      </w:tr>
      <w:tr w:rsidR="00586B59" w:rsidRPr="00D1444C" w14:paraId="28F75FF3" w14:textId="77777777" w:rsidTr="003833CB">
        <w:trPr>
          <w:trHeight w:val="3242"/>
        </w:trPr>
        <w:tc>
          <w:tcPr>
            <w:tcW w:w="9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C2D01" w14:textId="7E9C8CA3" w:rsidR="00586B59" w:rsidRDefault="00586B59" w:rsidP="00320994">
            <w:pPr>
              <w:jc w:val="center"/>
              <w:rPr>
                <w:rFonts w:ascii="標楷體" w:eastAsia="標楷體" w:hAnsi="標楷體"/>
              </w:rPr>
            </w:pP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(照片)</w:t>
            </w:r>
          </w:p>
        </w:tc>
      </w:tr>
      <w:tr w:rsidR="00D1444C" w:rsidRPr="00D1444C" w14:paraId="7CFD9AA1" w14:textId="77777777" w:rsidTr="003833CB">
        <w:trPr>
          <w:trHeight w:val="1168"/>
        </w:trPr>
        <w:tc>
          <w:tcPr>
            <w:tcW w:w="2979" w:type="dxa"/>
            <w:gridSpan w:val="2"/>
            <w:vAlign w:val="center"/>
          </w:tcPr>
          <w:p w14:paraId="1602D048" w14:textId="594773EF" w:rsidR="00D1444C" w:rsidRPr="00D1444C" w:rsidRDefault="00586B59" w:rsidP="0032099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英語日</w:t>
            </w:r>
            <w:r w:rsidR="00D1444C" w:rsidRPr="00D1444C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6671" w:type="dxa"/>
            <w:vAlign w:val="center"/>
          </w:tcPr>
          <w:p w14:paraId="04FD1AE6" w14:textId="77777777" w:rsidR="00D1444C" w:rsidRPr="00D1444C" w:rsidRDefault="00D1444C" w:rsidP="00320994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86B59" w:rsidRPr="00586B59" w14:paraId="4DE34602" w14:textId="7BE4C6FC" w:rsidTr="003833CB">
        <w:trPr>
          <w:trHeight w:val="1378"/>
        </w:trPr>
        <w:tc>
          <w:tcPr>
            <w:tcW w:w="2979" w:type="dxa"/>
            <w:gridSpan w:val="2"/>
            <w:vAlign w:val="center"/>
          </w:tcPr>
          <w:p w14:paraId="12B39A90" w14:textId="77777777" w:rsidR="00586B59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 w:rsidRPr="00D1444C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、全校性或全年級英</w:t>
            </w:r>
          </w:p>
          <w:p w14:paraId="3E0E83CE" w14:textId="094E8F0E" w:rsidR="00586B59" w:rsidRPr="00D1444C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語競賽活動(請勾選)</w:t>
            </w:r>
          </w:p>
        </w:tc>
        <w:tc>
          <w:tcPr>
            <w:tcW w:w="6671" w:type="dxa"/>
            <w:vAlign w:val="center"/>
          </w:tcPr>
          <w:p w14:paraId="3B41613A" w14:textId="0D6A2208" w:rsidR="00586B59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□英語讀者劇場   □英語演講比賽 □</w:t>
            </w:r>
            <w:r w:rsidRPr="00586B59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朗讀比賽</w:t>
            </w:r>
          </w:p>
          <w:p w14:paraId="38C58EFF" w14:textId="77777777" w:rsidR="00586B59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86B59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說故事比賽 □</w:t>
            </w:r>
            <w:r w:rsidRPr="00586B59">
              <w:rPr>
                <w:rFonts w:ascii="標楷體" w:eastAsia="標楷體" w:hAnsi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歌謠比賽 □英語單字比賽</w:t>
            </w:r>
          </w:p>
          <w:p w14:paraId="12B29B6C" w14:textId="33F3A7D2" w:rsidR="00586B59" w:rsidRPr="00D1444C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□其他________________</w:t>
            </w:r>
          </w:p>
        </w:tc>
      </w:tr>
      <w:tr w:rsidR="00586B59" w:rsidRPr="00D1444C" w14:paraId="103B459E" w14:textId="77777777" w:rsidTr="003833CB">
        <w:trPr>
          <w:trHeight w:val="4541"/>
        </w:trPr>
        <w:tc>
          <w:tcPr>
            <w:tcW w:w="9650" w:type="dxa"/>
            <w:gridSpan w:val="3"/>
            <w:vAlign w:val="center"/>
          </w:tcPr>
          <w:p w14:paraId="5E3E1F15" w14:textId="2B801550" w:rsidR="00586B59" w:rsidRPr="00320994" w:rsidRDefault="00586B59" w:rsidP="00586B59">
            <w:pPr>
              <w:pStyle w:val="a3"/>
              <w:widowControl/>
              <w:ind w:leftChars="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(照片)</w:t>
            </w:r>
          </w:p>
        </w:tc>
      </w:tr>
      <w:tr w:rsidR="00586B59" w:rsidRPr="00D1444C" w14:paraId="3B5A6EBF" w14:textId="77777777" w:rsidTr="003833CB">
        <w:trPr>
          <w:trHeight w:val="1262"/>
        </w:trPr>
        <w:tc>
          <w:tcPr>
            <w:tcW w:w="2979" w:type="dxa"/>
            <w:gridSpan w:val="2"/>
            <w:vAlign w:val="center"/>
          </w:tcPr>
          <w:p w14:paraId="1FFCA055" w14:textId="3AEF8410" w:rsidR="00586B59" w:rsidRPr="00D1444C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 w:rsidRPr="00D1444C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6671" w:type="dxa"/>
            <w:vAlign w:val="center"/>
          </w:tcPr>
          <w:p w14:paraId="399F9D18" w14:textId="77777777" w:rsidR="00586B59" w:rsidRPr="00D1444C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86B59" w:rsidRPr="00D1444C" w14:paraId="30C0AB64" w14:textId="77777777" w:rsidTr="003833CB">
        <w:trPr>
          <w:trHeight w:val="744"/>
        </w:trPr>
        <w:tc>
          <w:tcPr>
            <w:tcW w:w="9650" w:type="dxa"/>
            <w:gridSpan w:val="3"/>
            <w:vAlign w:val="center"/>
          </w:tcPr>
          <w:p w14:paraId="30D9DB59" w14:textId="48F4E283" w:rsidR="00586B59" w:rsidRPr="00D1444C" w:rsidRDefault="00586B59" w:rsidP="00586B5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4F7AE5">
              <w:rPr>
                <w:rFonts w:eastAsia="標楷體" w:hint="eastAsia"/>
                <w:bCs/>
                <w:color w:val="0D0D0D" w:themeColor="text1" w:themeTint="F2"/>
              </w:rPr>
              <w:t>課餘時間</w:t>
            </w:r>
            <w:r w:rsidRPr="004F7AE5">
              <w:rPr>
                <w:rFonts w:eastAsia="標楷體" w:hint="eastAsia"/>
                <w:bCs/>
                <w:color w:val="0D0D0D" w:themeColor="text1" w:themeTint="F2"/>
              </w:rPr>
              <w:t>10</w:t>
            </w:r>
            <w:r w:rsidRPr="004F7AE5">
              <w:rPr>
                <w:rFonts w:eastAsia="標楷體" w:hint="eastAsia"/>
                <w:bCs/>
                <w:color w:val="0D0D0D" w:themeColor="text1" w:themeTint="F2"/>
              </w:rPr>
              <w:t>分鐘說英語活動</w:t>
            </w:r>
          </w:p>
        </w:tc>
      </w:tr>
      <w:tr w:rsidR="00586B59" w:rsidRPr="00D1444C" w14:paraId="7EA4416F" w14:textId="77777777" w:rsidTr="003833CB">
        <w:trPr>
          <w:trHeight w:val="4154"/>
        </w:trPr>
        <w:tc>
          <w:tcPr>
            <w:tcW w:w="9650" w:type="dxa"/>
            <w:gridSpan w:val="3"/>
            <w:vAlign w:val="center"/>
          </w:tcPr>
          <w:p w14:paraId="403CFC35" w14:textId="3A866534" w:rsidR="00586B59" w:rsidRPr="00D1444C" w:rsidRDefault="00586B59" w:rsidP="00586B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20994">
              <w:rPr>
                <w:rFonts w:ascii="標楷體" w:eastAsia="標楷體" w:hAnsi="標楷體" w:hint="eastAsia"/>
                <w:color w:val="808080" w:themeColor="background1" w:themeShade="80"/>
              </w:rPr>
              <w:t>(照片)</w:t>
            </w:r>
          </w:p>
        </w:tc>
      </w:tr>
      <w:tr w:rsidR="00586B59" w:rsidRPr="00D1444C" w14:paraId="6A178F14" w14:textId="77777777" w:rsidTr="003833CB">
        <w:trPr>
          <w:trHeight w:val="992"/>
        </w:trPr>
        <w:tc>
          <w:tcPr>
            <w:tcW w:w="2979" w:type="dxa"/>
            <w:gridSpan w:val="2"/>
            <w:vAlign w:val="center"/>
          </w:tcPr>
          <w:p w14:paraId="27FA524C" w14:textId="4A7E25D9" w:rsidR="00586B59" w:rsidRPr="00D1444C" w:rsidRDefault="00586B59" w:rsidP="00586B59">
            <w:pPr>
              <w:widowControl/>
              <w:rPr>
                <w:rFonts w:ascii="標楷體" w:eastAsia="標楷體" w:hAnsi="標楷體"/>
              </w:rPr>
            </w:pPr>
            <w:r w:rsidRPr="00D1444C">
              <w:rPr>
                <w:rFonts w:ascii="標楷體" w:eastAsia="標楷體" w:hAnsi="標楷體" w:hint="eastAsia"/>
              </w:rPr>
              <w:t>辦理情形說明</w:t>
            </w:r>
          </w:p>
        </w:tc>
        <w:tc>
          <w:tcPr>
            <w:tcW w:w="6671" w:type="dxa"/>
          </w:tcPr>
          <w:p w14:paraId="4933FA56" w14:textId="77777777" w:rsidR="00586B59" w:rsidRPr="00D1444C" w:rsidRDefault="00586B59" w:rsidP="00586B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25183" w:rsidRPr="00D1444C" w14:paraId="7501FFE4" w14:textId="77777777" w:rsidTr="00595BFD">
        <w:trPr>
          <w:trHeight w:val="1022"/>
        </w:trPr>
        <w:tc>
          <w:tcPr>
            <w:tcW w:w="9650" w:type="dxa"/>
            <w:gridSpan w:val="3"/>
            <w:shd w:val="clear" w:color="auto" w:fill="F2F2F2" w:themeFill="background1" w:themeFillShade="F2"/>
            <w:vAlign w:val="center"/>
          </w:tcPr>
          <w:p w14:paraId="77C25349" w14:textId="10D5C133" w:rsidR="00725183" w:rsidRPr="00725183" w:rsidRDefault="00725183" w:rsidP="0072518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國小定期及平時英語聽力及口說統計</w:t>
            </w:r>
          </w:p>
        </w:tc>
      </w:tr>
      <w:tr w:rsidR="00725183" w:rsidRPr="00D1444C" w14:paraId="24B0F6CE" w14:textId="6AFBB4CA" w:rsidTr="003833CB">
        <w:trPr>
          <w:trHeight w:val="1701"/>
        </w:trPr>
        <w:tc>
          <w:tcPr>
            <w:tcW w:w="2979" w:type="dxa"/>
            <w:gridSpan w:val="2"/>
            <w:vAlign w:val="center"/>
          </w:tcPr>
          <w:p w14:paraId="68D73FA1" w14:textId="682F5C01" w:rsidR="00725183" w:rsidRP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一、定期評量英語聽力</w:t>
            </w:r>
            <w:r w:rsidR="003833CB">
              <w:rPr>
                <w:rFonts w:ascii="標楷體" w:eastAsia="標楷體" w:hAnsi="標楷體"/>
              </w:rPr>
              <w:br/>
            </w:r>
            <w:r w:rsidR="003833CB" w:rsidRPr="00935AC6">
              <w:rPr>
                <w:rFonts w:ascii="標楷體" w:eastAsia="標楷體" w:hAnsi="標楷體" w:hint="eastAsia"/>
                <w:sz w:val="20"/>
                <w:szCs w:val="20"/>
              </w:rPr>
              <w:t>(目標達</w:t>
            </w:r>
            <w:r w:rsidR="00935AC6" w:rsidRPr="00935AC6">
              <w:rPr>
                <w:rFonts w:ascii="標楷體" w:eastAsia="標楷體" w:hAnsi="標楷體" w:hint="eastAsia"/>
                <w:sz w:val="20"/>
                <w:szCs w:val="20"/>
              </w:rPr>
              <w:t>全市國小</w:t>
            </w:r>
            <w:r w:rsidR="003833CB" w:rsidRPr="00935AC6">
              <w:rPr>
                <w:rFonts w:ascii="標楷體" w:eastAsia="標楷體" w:hAnsi="標楷體" w:hint="eastAsia"/>
                <w:sz w:val="20"/>
                <w:szCs w:val="20"/>
              </w:rPr>
              <w:t>95%校執行)</w:t>
            </w:r>
          </w:p>
        </w:tc>
        <w:tc>
          <w:tcPr>
            <w:tcW w:w="6671" w:type="dxa"/>
            <w:vAlign w:val="center"/>
          </w:tcPr>
          <w:p w14:paraId="73EEE5D5" w14:textId="355AF84B" w:rsid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□有辦理</w:t>
            </w:r>
          </w:p>
          <w:p w14:paraId="55539F65" w14:textId="109B6518" w:rsidR="00725183" w:rsidRP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□無辦理，原因：_________________________。</w:t>
            </w:r>
          </w:p>
        </w:tc>
      </w:tr>
      <w:tr w:rsidR="00725183" w:rsidRPr="00D1444C" w14:paraId="369E48D6" w14:textId="77777777" w:rsidTr="003833CB">
        <w:trPr>
          <w:trHeight w:val="1701"/>
        </w:trPr>
        <w:tc>
          <w:tcPr>
            <w:tcW w:w="2979" w:type="dxa"/>
            <w:gridSpan w:val="2"/>
            <w:vAlign w:val="center"/>
          </w:tcPr>
          <w:p w14:paraId="362A527C" w14:textId="77777777" w:rsid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二、定期評量加考口說</w:t>
            </w:r>
          </w:p>
          <w:p w14:paraId="59AA89D8" w14:textId="153C849A" w:rsidR="003833CB" w:rsidRPr="00935AC6" w:rsidRDefault="003833CB" w:rsidP="00725183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5AC6">
              <w:rPr>
                <w:rFonts w:ascii="標楷體" w:eastAsia="標楷體" w:hAnsi="標楷體" w:hint="eastAsia"/>
                <w:sz w:val="20"/>
                <w:szCs w:val="20"/>
              </w:rPr>
              <w:t>(目標達</w:t>
            </w:r>
            <w:r w:rsidR="00935AC6" w:rsidRPr="00935AC6">
              <w:rPr>
                <w:rFonts w:ascii="標楷體" w:eastAsia="標楷體" w:hAnsi="標楷體" w:hint="eastAsia"/>
                <w:sz w:val="20"/>
                <w:szCs w:val="20"/>
              </w:rPr>
              <w:t>全市國小</w:t>
            </w:r>
            <w:r w:rsidRPr="00935AC6">
              <w:rPr>
                <w:rFonts w:ascii="標楷體" w:eastAsia="標楷體" w:hAnsi="標楷體" w:hint="eastAsia"/>
                <w:sz w:val="20"/>
                <w:szCs w:val="20"/>
              </w:rPr>
              <w:t>90%校執行)</w:t>
            </w:r>
          </w:p>
        </w:tc>
        <w:tc>
          <w:tcPr>
            <w:tcW w:w="6671" w:type="dxa"/>
            <w:vAlign w:val="center"/>
          </w:tcPr>
          <w:p w14:paraId="74A993E7" w14:textId="77777777" w:rsid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□有辦理</w:t>
            </w:r>
          </w:p>
          <w:p w14:paraId="7E770240" w14:textId="7BC6C2B8" w:rsidR="00725183" w:rsidRP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□無辦理，原因：_________________________。</w:t>
            </w:r>
          </w:p>
        </w:tc>
      </w:tr>
      <w:tr w:rsidR="00725183" w:rsidRPr="00D1444C" w14:paraId="5F2B8B74" w14:textId="77777777" w:rsidTr="003833CB">
        <w:trPr>
          <w:trHeight w:val="1701"/>
        </w:trPr>
        <w:tc>
          <w:tcPr>
            <w:tcW w:w="2979" w:type="dxa"/>
            <w:gridSpan w:val="2"/>
            <w:vAlign w:val="center"/>
          </w:tcPr>
          <w:p w14:paraId="5C635A4F" w14:textId="77777777" w:rsid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三、平時評量考英語聽力</w:t>
            </w:r>
          </w:p>
          <w:p w14:paraId="1EB961E7" w14:textId="2D347168" w:rsidR="003833CB" w:rsidRDefault="00935AC6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 w:rsidRPr="00935AC6">
              <w:rPr>
                <w:rFonts w:ascii="標楷體" w:eastAsia="標楷體" w:hAnsi="標楷體" w:hint="eastAsia"/>
                <w:sz w:val="20"/>
                <w:szCs w:val="20"/>
              </w:rPr>
              <w:t>(目標達全市國小9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35AC6">
              <w:rPr>
                <w:rFonts w:ascii="標楷體" w:eastAsia="標楷體" w:hAnsi="標楷體" w:hint="eastAsia"/>
                <w:sz w:val="20"/>
                <w:szCs w:val="20"/>
              </w:rPr>
              <w:t>%校執行)</w:t>
            </w:r>
          </w:p>
        </w:tc>
        <w:tc>
          <w:tcPr>
            <w:tcW w:w="6671" w:type="dxa"/>
            <w:vAlign w:val="center"/>
          </w:tcPr>
          <w:p w14:paraId="05913B99" w14:textId="77777777" w:rsid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□有辦理</w:t>
            </w:r>
          </w:p>
          <w:p w14:paraId="48EDA04D" w14:textId="1328FE70" w:rsidR="00725183" w:rsidRP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□無辦理，原因：_________________________。</w:t>
            </w:r>
          </w:p>
        </w:tc>
      </w:tr>
      <w:tr w:rsidR="00725183" w:rsidRPr="00D1444C" w14:paraId="2D906507" w14:textId="77777777" w:rsidTr="003833CB">
        <w:trPr>
          <w:trHeight w:val="1701"/>
        </w:trPr>
        <w:tc>
          <w:tcPr>
            <w:tcW w:w="2979" w:type="dxa"/>
            <w:gridSpan w:val="2"/>
            <w:vAlign w:val="center"/>
          </w:tcPr>
          <w:p w14:paraId="3F75BE01" w14:textId="77777777" w:rsid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四、平時評量考口說</w:t>
            </w:r>
          </w:p>
          <w:p w14:paraId="65D94358" w14:textId="2B3841B6" w:rsidR="003833CB" w:rsidRDefault="00935AC6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 w:rsidRPr="00935AC6">
              <w:rPr>
                <w:rFonts w:ascii="標楷體" w:eastAsia="標楷體" w:hAnsi="標楷體" w:hint="eastAsia"/>
                <w:sz w:val="20"/>
                <w:szCs w:val="20"/>
              </w:rPr>
              <w:t>(目標達全市國小</w:t>
            </w:r>
            <w:r w:rsidRPr="00935AC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100%</w:t>
            </w:r>
            <w:r w:rsidRPr="00935AC6">
              <w:rPr>
                <w:rFonts w:ascii="標楷體" w:eastAsia="標楷體" w:hAnsi="標楷體" w:hint="eastAsia"/>
                <w:sz w:val="20"/>
                <w:szCs w:val="20"/>
              </w:rPr>
              <w:t>校執行)</w:t>
            </w:r>
          </w:p>
        </w:tc>
        <w:tc>
          <w:tcPr>
            <w:tcW w:w="6671" w:type="dxa"/>
            <w:vAlign w:val="center"/>
          </w:tcPr>
          <w:p w14:paraId="5CAB0A8F" w14:textId="77777777" w:rsid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□有辦理</w:t>
            </w:r>
          </w:p>
          <w:p w14:paraId="78CDFE19" w14:textId="5B7A2D61" w:rsid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□無辦理，原因：_______________________</w:t>
            </w:r>
            <w:r w:rsidR="003833CB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__，</w:t>
            </w:r>
          </w:p>
          <w:p w14:paraId="5AF96B26" w14:textId="59FDD38B" w:rsidR="00725183" w:rsidRPr="00725183" w:rsidRDefault="00725183" w:rsidP="00725183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改善方式：______________________</w:t>
            </w:r>
          </w:p>
        </w:tc>
      </w:tr>
    </w:tbl>
    <w:p w14:paraId="1EA7BAF4" w14:textId="77777777" w:rsidR="00703C07" w:rsidRPr="00053C3E" w:rsidRDefault="00703C07">
      <w:pPr>
        <w:widowControl/>
      </w:pPr>
    </w:p>
    <w:p w14:paraId="5116B035" w14:textId="5C6DC25A" w:rsidR="009460B1" w:rsidRPr="003270F3" w:rsidRDefault="009460B1" w:rsidP="003270F3">
      <w:pPr>
        <w:widowControl/>
      </w:pPr>
    </w:p>
    <w:sectPr w:rsidR="009460B1" w:rsidRPr="003270F3" w:rsidSect="00B707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3EC7" w14:textId="77777777" w:rsidR="006A01B4" w:rsidRDefault="006A01B4" w:rsidP="009C5745">
      <w:r>
        <w:separator/>
      </w:r>
    </w:p>
  </w:endnote>
  <w:endnote w:type="continuationSeparator" w:id="0">
    <w:p w14:paraId="05946E27" w14:textId="77777777" w:rsidR="006A01B4" w:rsidRDefault="006A01B4" w:rsidP="009C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6370E" w14:textId="77777777" w:rsidR="006A01B4" w:rsidRDefault="006A01B4" w:rsidP="009C5745">
      <w:r>
        <w:separator/>
      </w:r>
    </w:p>
  </w:footnote>
  <w:footnote w:type="continuationSeparator" w:id="0">
    <w:p w14:paraId="30B9D35C" w14:textId="77777777" w:rsidR="006A01B4" w:rsidRDefault="006A01B4" w:rsidP="009C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773"/>
    <w:multiLevelType w:val="hybridMultilevel"/>
    <w:tmpl w:val="F12A664C"/>
    <w:lvl w:ilvl="0" w:tplc="FFFFFFFF">
      <w:start w:val="1"/>
      <w:numFmt w:val="taiwaneseCountingThousand"/>
      <w:lvlText w:val="%1、"/>
      <w:lvlJc w:val="left"/>
      <w:pPr>
        <w:ind w:left="99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70" w:hanging="480"/>
      </w:pPr>
    </w:lvl>
    <w:lvl w:ilvl="2" w:tplc="FFFFFFFF" w:tentative="1">
      <w:start w:val="1"/>
      <w:numFmt w:val="lowerRoman"/>
      <w:lvlText w:val="%3."/>
      <w:lvlJc w:val="right"/>
      <w:pPr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3285459"/>
    <w:multiLevelType w:val="hybridMultilevel"/>
    <w:tmpl w:val="A89847F2"/>
    <w:lvl w:ilvl="0" w:tplc="E95036CC">
      <w:start w:val="1"/>
      <w:numFmt w:val="taiwaneseCountingThousand"/>
      <w:lvlText w:val="%1、"/>
      <w:lvlJc w:val="left"/>
      <w:pPr>
        <w:ind w:left="4734" w:hanging="480"/>
      </w:pPr>
      <w:rPr>
        <w:rFonts w:cs="Times New Roman" w:hint="default"/>
        <w:b w:val="0"/>
        <w:bCs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13B542BE"/>
    <w:multiLevelType w:val="hybridMultilevel"/>
    <w:tmpl w:val="15EC429A"/>
    <w:lvl w:ilvl="0" w:tplc="FFFFFFFF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A36317B"/>
    <w:multiLevelType w:val="hybridMultilevel"/>
    <w:tmpl w:val="1B7E02FE"/>
    <w:lvl w:ilvl="0" w:tplc="45F099A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bCs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827C79"/>
    <w:multiLevelType w:val="hybridMultilevel"/>
    <w:tmpl w:val="A89847F2"/>
    <w:lvl w:ilvl="0" w:tplc="FFFFFFFF">
      <w:start w:val="1"/>
      <w:numFmt w:val="taiwaneseCountingThousand"/>
      <w:lvlText w:val="%1、"/>
      <w:lvlJc w:val="left"/>
      <w:pPr>
        <w:ind w:left="2040" w:hanging="480"/>
      </w:pPr>
      <w:rPr>
        <w:rFonts w:cs="Times New Roman" w:hint="default"/>
        <w:b w:val="0"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446ADE"/>
    <w:multiLevelType w:val="hybridMultilevel"/>
    <w:tmpl w:val="C0180990"/>
    <w:lvl w:ilvl="0" w:tplc="5CB86F5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CE797E"/>
    <w:multiLevelType w:val="hybridMultilevel"/>
    <w:tmpl w:val="A89847F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E25662"/>
    <w:multiLevelType w:val="hybridMultilevel"/>
    <w:tmpl w:val="7CCC0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8A7B10"/>
    <w:multiLevelType w:val="hybridMultilevel"/>
    <w:tmpl w:val="CD5A9B7A"/>
    <w:lvl w:ilvl="0" w:tplc="34446372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 w:val="0"/>
        <w:bCs/>
        <w:lang w:val="en-US"/>
      </w:rPr>
    </w:lvl>
    <w:lvl w:ilvl="1" w:tplc="C696DC44">
      <w:start w:val="1"/>
      <w:numFmt w:val="taiwaneseCountingThousand"/>
      <w:lvlText w:val="%2、"/>
      <w:lvlJc w:val="left"/>
      <w:pPr>
        <w:ind w:left="1078" w:hanging="51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0F12FB"/>
    <w:multiLevelType w:val="hybridMultilevel"/>
    <w:tmpl w:val="15EC429A"/>
    <w:lvl w:ilvl="0" w:tplc="444EE1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C7B2FF4"/>
    <w:multiLevelType w:val="hybridMultilevel"/>
    <w:tmpl w:val="0CE2AB48"/>
    <w:lvl w:ilvl="0" w:tplc="94D2C2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EF2670"/>
    <w:multiLevelType w:val="hybridMultilevel"/>
    <w:tmpl w:val="BE2C4F04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8056F3"/>
    <w:multiLevelType w:val="hybridMultilevel"/>
    <w:tmpl w:val="B5C03D92"/>
    <w:lvl w:ilvl="0" w:tplc="5CA4999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 w15:restartNumberingAfterBreak="0">
    <w:nsid w:val="3F880BCB"/>
    <w:multiLevelType w:val="hybridMultilevel"/>
    <w:tmpl w:val="14685272"/>
    <w:lvl w:ilvl="0" w:tplc="A11AFEB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8E53FA4"/>
    <w:multiLevelType w:val="hybridMultilevel"/>
    <w:tmpl w:val="B5C03D92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584" w:hanging="480"/>
      </w:pPr>
    </w:lvl>
    <w:lvl w:ilvl="2" w:tplc="FFFFFFFF" w:tentative="1">
      <w:start w:val="1"/>
      <w:numFmt w:val="lowerRoman"/>
      <w:lvlText w:val="%3."/>
      <w:lvlJc w:val="right"/>
      <w:pPr>
        <w:ind w:left="2064" w:hanging="480"/>
      </w:pPr>
    </w:lvl>
    <w:lvl w:ilvl="3" w:tplc="FFFFFFFF" w:tentative="1">
      <w:start w:val="1"/>
      <w:numFmt w:val="decimal"/>
      <w:lvlText w:val="%4."/>
      <w:lvlJc w:val="left"/>
      <w:pPr>
        <w:ind w:left="25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24" w:hanging="480"/>
      </w:pPr>
    </w:lvl>
    <w:lvl w:ilvl="5" w:tplc="FFFFFFFF" w:tentative="1">
      <w:start w:val="1"/>
      <w:numFmt w:val="lowerRoman"/>
      <w:lvlText w:val="%6."/>
      <w:lvlJc w:val="right"/>
      <w:pPr>
        <w:ind w:left="3504" w:hanging="480"/>
      </w:pPr>
    </w:lvl>
    <w:lvl w:ilvl="6" w:tplc="FFFFFFFF" w:tentative="1">
      <w:start w:val="1"/>
      <w:numFmt w:val="decimal"/>
      <w:lvlText w:val="%7."/>
      <w:lvlJc w:val="left"/>
      <w:pPr>
        <w:ind w:left="39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64" w:hanging="480"/>
      </w:pPr>
    </w:lvl>
    <w:lvl w:ilvl="8" w:tplc="FFFFFFFF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" w15:restartNumberingAfterBreak="0">
    <w:nsid w:val="504A664E"/>
    <w:multiLevelType w:val="hybridMultilevel"/>
    <w:tmpl w:val="9F6A3A9A"/>
    <w:lvl w:ilvl="0" w:tplc="FFFFFFFF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50A87AF4"/>
    <w:multiLevelType w:val="hybridMultilevel"/>
    <w:tmpl w:val="0CE2AB48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6466C6"/>
    <w:multiLevelType w:val="hybridMultilevel"/>
    <w:tmpl w:val="F12A664C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671F64FE"/>
    <w:multiLevelType w:val="hybridMultilevel"/>
    <w:tmpl w:val="BDF4B478"/>
    <w:lvl w:ilvl="0" w:tplc="0F267B8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852536B"/>
    <w:multiLevelType w:val="hybridMultilevel"/>
    <w:tmpl w:val="EB2E0A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D57577"/>
    <w:multiLevelType w:val="hybridMultilevel"/>
    <w:tmpl w:val="37C29F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F196620"/>
    <w:multiLevelType w:val="hybridMultilevel"/>
    <w:tmpl w:val="AA48018A"/>
    <w:lvl w:ilvl="0" w:tplc="4A0C108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  <w:b w:val="0"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5A75C7"/>
    <w:multiLevelType w:val="hybridMultilevel"/>
    <w:tmpl w:val="296EBF9A"/>
    <w:lvl w:ilvl="0" w:tplc="A11AFEBA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7C3E21C2"/>
    <w:multiLevelType w:val="hybridMultilevel"/>
    <w:tmpl w:val="69E4DEA4"/>
    <w:lvl w:ilvl="0" w:tplc="FFFFFFFF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4"/>
  </w:num>
  <w:num w:numId="5">
    <w:abstractNumId w:val="5"/>
  </w:num>
  <w:num w:numId="6">
    <w:abstractNumId w:val="18"/>
  </w:num>
  <w:num w:numId="7">
    <w:abstractNumId w:val="12"/>
  </w:num>
  <w:num w:numId="8">
    <w:abstractNumId w:val="22"/>
  </w:num>
  <w:num w:numId="9">
    <w:abstractNumId w:val="14"/>
  </w:num>
  <w:num w:numId="10">
    <w:abstractNumId w:val="21"/>
  </w:num>
  <w:num w:numId="11">
    <w:abstractNumId w:val="7"/>
  </w:num>
  <w:num w:numId="12">
    <w:abstractNumId w:val="8"/>
  </w:num>
  <w:num w:numId="13">
    <w:abstractNumId w:val="17"/>
  </w:num>
  <w:num w:numId="14">
    <w:abstractNumId w:val="0"/>
  </w:num>
  <w:num w:numId="15">
    <w:abstractNumId w:val="3"/>
  </w:num>
  <w:num w:numId="16">
    <w:abstractNumId w:val="11"/>
  </w:num>
  <w:num w:numId="17">
    <w:abstractNumId w:val="13"/>
  </w:num>
  <w:num w:numId="18">
    <w:abstractNumId w:val="19"/>
  </w:num>
  <w:num w:numId="19">
    <w:abstractNumId w:val="6"/>
  </w:num>
  <w:num w:numId="20">
    <w:abstractNumId w:val="9"/>
  </w:num>
  <w:num w:numId="21">
    <w:abstractNumId w:val="15"/>
  </w:num>
  <w:num w:numId="22">
    <w:abstractNumId w:val="23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19"/>
    <w:rsid w:val="00012CF2"/>
    <w:rsid w:val="00033E29"/>
    <w:rsid w:val="00046F6F"/>
    <w:rsid w:val="00053C3E"/>
    <w:rsid w:val="00091F31"/>
    <w:rsid w:val="000B1BAA"/>
    <w:rsid w:val="000C0938"/>
    <w:rsid w:val="001048B4"/>
    <w:rsid w:val="00117390"/>
    <w:rsid w:val="00164E07"/>
    <w:rsid w:val="001C79E5"/>
    <w:rsid w:val="002019F1"/>
    <w:rsid w:val="00225BC2"/>
    <w:rsid w:val="0025615F"/>
    <w:rsid w:val="002566F9"/>
    <w:rsid w:val="00257CF8"/>
    <w:rsid w:val="00292D49"/>
    <w:rsid w:val="002E66B1"/>
    <w:rsid w:val="00300CFC"/>
    <w:rsid w:val="00301360"/>
    <w:rsid w:val="00320994"/>
    <w:rsid w:val="003270F3"/>
    <w:rsid w:val="00373155"/>
    <w:rsid w:val="003833CB"/>
    <w:rsid w:val="003B526D"/>
    <w:rsid w:val="00405288"/>
    <w:rsid w:val="00430488"/>
    <w:rsid w:val="00430E15"/>
    <w:rsid w:val="00492979"/>
    <w:rsid w:val="004A61C0"/>
    <w:rsid w:val="004D2818"/>
    <w:rsid w:val="004F7AE5"/>
    <w:rsid w:val="005414C3"/>
    <w:rsid w:val="00563E35"/>
    <w:rsid w:val="00570027"/>
    <w:rsid w:val="00586B59"/>
    <w:rsid w:val="00595BFD"/>
    <w:rsid w:val="005D06D5"/>
    <w:rsid w:val="006014D0"/>
    <w:rsid w:val="00603360"/>
    <w:rsid w:val="0062597A"/>
    <w:rsid w:val="00676717"/>
    <w:rsid w:val="006A01B4"/>
    <w:rsid w:val="006C0B60"/>
    <w:rsid w:val="00703C07"/>
    <w:rsid w:val="00721D29"/>
    <w:rsid w:val="00725183"/>
    <w:rsid w:val="0074060E"/>
    <w:rsid w:val="007E0A00"/>
    <w:rsid w:val="008C19BF"/>
    <w:rsid w:val="008C4C15"/>
    <w:rsid w:val="008D328F"/>
    <w:rsid w:val="00935AC6"/>
    <w:rsid w:val="009460B1"/>
    <w:rsid w:val="009B1A9B"/>
    <w:rsid w:val="009C5745"/>
    <w:rsid w:val="00A56E1B"/>
    <w:rsid w:val="00A77384"/>
    <w:rsid w:val="00B13AF4"/>
    <w:rsid w:val="00B3182B"/>
    <w:rsid w:val="00B707EE"/>
    <w:rsid w:val="00B80F75"/>
    <w:rsid w:val="00BA5729"/>
    <w:rsid w:val="00BC3B51"/>
    <w:rsid w:val="00BF77C5"/>
    <w:rsid w:val="00C23C76"/>
    <w:rsid w:val="00CA0D96"/>
    <w:rsid w:val="00CC34C3"/>
    <w:rsid w:val="00D14121"/>
    <w:rsid w:val="00D1444C"/>
    <w:rsid w:val="00D40E2D"/>
    <w:rsid w:val="00D86C19"/>
    <w:rsid w:val="00D902C3"/>
    <w:rsid w:val="00D97419"/>
    <w:rsid w:val="00DA4A1E"/>
    <w:rsid w:val="00DB290D"/>
    <w:rsid w:val="00DC0719"/>
    <w:rsid w:val="00DC4CF1"/>
    <w:rsid w:val="00E06B8F"/>
    <w:rsid w:val="00E33B2E"/>
    <w:rsid w:val="00E50013"/>
    <w:rsid w:val="00EC5401"/>
    <w:rsid w:val="00F06C8B"/>
    <w:rsid w:val="00F61400"/>
    <w:rsid w:val="00FD6D37"/>
    <w:rsid w:val="00FE13CE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80DD1"/>
  <w15:chartTrackingRefBased/>
  <w15:docId w15:val="{8ED564BD-891B-4C77-8384-9D885278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3C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1.1,參考文獻,標1,標11,標12,lp1,FooterText,numbered,List Paragraph1,Paragraphe de liste1"/>
    <w:basedOn w:val="a"/>
    <w:link w:val="a4"/>
    <w:uiPriority w:val="34"/>
    <w:qFormat/>
    <w:rsid w:val="00DC0719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3"/>
    <w:uiPriority w:val="34"/>
    <w:locked/>
    <w:rsid w:val="00DC0719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a"/>
    <w:link w:val="12"/>
    <w:qFormat/>
    <w:rsid w:val="00C23C76"/>
    <w:pPr>
      <w:ind w:leftChars="-118" w:left="-283"/>
      <w:jc w:val="center"/>
    </w:pPr>
    <w:rPr>
      <w:rFonts w:eastAsia="標楷體"/>
      <w:b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C23C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2">
    <w:name w:val="樣式1 字元"/>
    <w:basedOn w:val="a0"/>
    <w:link w:val="11"/>
    <w:rsid w:val="00C23C76"/>
    <w:rPr>
      <w:rFonts w:ascii="Times New Roman" w:eastAsia="標楷體" w:hAnsi="Times New Roman" w:cs="Times New Roman"/>
      <w:b/>
      <w:sz w:val="28"/>
      <w:szCs w:val="28"/>
    </w:rPr>
  </w:style>
  <w:style w:type="table" w:styleId="a5">
    <w:name w:val="Table Grid"/>
    <w:aliases w:val="表格規格"/>
    <w:basedOn w:val="a1"/>
    <w:uiPriority w:val="99"/>
    <w:rsid w:val="0022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5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57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5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57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9E63-8F0A-4B10-9A45-7CC27334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曾詩媛</dc:creator>
  <cp:keywords/>
  <dc:description/>
  <cp:lastModifiedBy>user</cp:lastModifiedBy>
  <cp:revision>2</cp:revision>
  <cp:lastPrinted>2023-01-18T08:57:00Z</cp:lastPrinted>
  <dcterms:created xsi:type="dcterms:W3CDTF">2023-03-07T05:45:00Z</dcterms:created>
  <dcterms:modified xsi:type="dcterms:W3CDTF">2023-03-07T05:45:00Z</dcterms:modified>
</cp:coreProperties>
</file>